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bidiVisual/>
        <w:tblW w:w="8356" w:type="dxa"/>
        <w:tblInd w:w="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6"/>
      </w:tblGrid>
      <w:tr w:rsidR="00B01789" w:rsidTr="00BC5A54">
        <w:trPr>
          <w:trHeight w:val="624"/>
        </w:trPr>
        <w:tc>
          <w:tcPr>
            <w:tcW w:w="8356" w:type="dxa"/>
          </w:tcPr>
          <w:p w:rsidR="00B01789" w:rsidRDefault="00B01789" w:rsidP="004E2347">
            <w:pPr>
              <w:pStyle w:val="a5"/>
              <w:rPr>
                <w:rFonts w:ascii="Tahoma" w:hAnsi="Tahoma"/>
                <w:sz w:val="28"/>
                <w:szCs w:val="28"/>
                <w:rtl/>
              </w:rPr>
            </w:pPr>
            <w:bookmarkStart w:id="0" w:name="_GoBack"/>
            <w:bookmarkEnd w:id="0"/>
            <w:r w:rsidRPr="004B3A40">
              <w:rPr>
                <w:rFonts w:ascii="Tahoma" w:hAnsi="Tahoma" w:hint="cs"/>
                <w:b/>
                <w:bCs/>
                <w:sz w:val="28"/>
                <w:szCs w:val="28"/>
                <w:u w:val="single"/>
                <w:rtl/>
              </w:rPr>
              <w:t>בבית המשפט העליון בשבתו כבית משפט גבוה לצדק</w:t>
            </w:r>
          </w:p>
        </w:tc>
      </w:tr>
    </w:tbl>
    <w:p w:rsidR="00860920" w:rsidRPr="004B3A40" w:rsidRDefault="00507E00" w:rsidP="003F781C">
      <w:pPr>
        <w:jc w:val="right"/>
        <w:rPr>
          <w:rFonts w:ascii="David" w:hAnsi="David"/>
          <w:b/>
          <w:bCs/>
          <w:sz w:val="28"/>
          <w:szCs w:val="28"/>
          <w:rtl/>
        </w:rPr>
      </w:pPr>
      <w:sdt>
        <w:sdtPr>
          <w:rPr>
            <w:rFonts w:ascii="David" w:hAnsi="David"/>
            <w:sz w:val="28"/>
            <w:szCs w:val="28"/>
            <w:rtl/>
          </w:rPr>
          <w:alias w:val="1170"/>
          <w:tag w:val="1170"/>
          <w:id w:val="1066377040"/>
          <w:text w:multiLine="1"/>
        </w:sdtPr>
        <w:sdtEndPr/>
        <w:sdtContent>
          <w:r w:rsidR="00F1337C">
            <w:rPr>
              <w:rFonts w:ascii="David" w:hAnsi="David"/>
              <w:b/>
              <w:bCs/>
              <w:sz w:val="28"/>
              <w:szCs w:val="28"/>
              <w:rtl/>
            </w:rPr>
            <w:t>בג"ץ</w:t>
          </w:r>
        </w:sdtContent>
      </w:sdt>
      <w:r w:rsidR="00860920" w:rsidRPr="004B3A40">
        <w:rPr>
          <w:rFonts w:ascii="David" w:hAnsi="David"/>
          <w:b/>
          <w:bCs/>
          <w:sz w:val="28"/>
          <w:szCs w:val="28"/>
          <w:rtl/>
        </w:rPr>
        <w:t xml:space="preserve"> </w:t>
      </w:r>
      <w:sdt>
        <w:sdtPr>
          <w:rPr>
            <w:rFonts w:ascii="David" w:hAnsi="David"/>
            <w:sz w:val="28"/>
            <w:szCs w:val="28"/>
            <w:rtl/>
          </w:rPr>
          <w:alias w:val="1171"/>
          <w:tag w:val="1171"/>
          <w:id w:val="257034231"/>
          <w:text w:multiLine="1"/>
        </w:sdtPr>
        <w:sdtEndPr/>
        <w:sdtContent>
          <w:r w:rsidR="00F1337C">
            <w:rPr>
              <w:rFonts w:ascii="David" w:hAnsi="David"/>
              <w:b/>
              <w:bCs/>
              <w:sz w:val="28"/>
              <w:szCs w:val="28"/>
            </w:rPr>
            <w:t>4268/24</w:t>
          </w:r>
        </w:sdtContent>
      </w:sdt>
    </w:p>
    <w:p w:rsidR="0094424E" w:rsidRDefault="0094424E" w:rsidP="00D44968">
      <w:pPr>
        <w:suppressLineNumbers/>
        <w:rPr>
          <w:rtl/>
        </w:rPr>
      </w:pPr>
    </w:p>
    <w:tbl>
      <w:tblPr>
        <w:tblStyle w:val="ad"/>
        <w:bidiVisual/>
        <w:tblW w:w="83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70"/>
        <w:gridCol w:w="5521"/>
        <w:gridCol w:w="7"/>
      </w:tblGrid>
      <w:tr w:rsidR="0094424E" w:rsidRPr="00B01789" w:rsidTr="00FA20C9">
        <w:trPr>
          <w:jc w:val="center"/>
        </w:trPr>
        <w:tc>
          <w:tcPr>
            <w:tcW w:w="2870" w:type="dxa"/>
          </w:tcPr>
          <w:p w:rsidR="0094424E" w:rsidRPr="00B01789" w:rsidRDefault="00105E0F" w:rsidP="00860920">
            <w:pPr>
              <w:suppressLineNumbers/>
              <w:ind w:right="-295"/>
              <w:jc w:val="both"/>
              <w:rPr>
                <w:rFonts w:ascii="David" w:hAnsi="David"/>
                <w:sz w:val="28"/>
                <w:szCs w:val="28"/>
                <w:rtl/>
              </w:rPr>
            </w:pPr>
            <w:r w:rsidRPr="00B01789">
              <w:rPr>
                <w:rFonts w:ascii="David" w:hAnsi="David"/>
                <w:sz w:val="28"/>
                <w:szCs w:val="28"/>
                <w:rtl/>
              </w:rPr>
              <w:t>ל</w:t>
            </w:r>
            <w:r w:rsidR="0094424E" w:rsidRPr="00B01789">
              <w:rPr>
                <w:rFonts w:ascii="David" w:hAnsi="David"/>
                <w:sz w:val="28"/>
                <w:szCs w:val="28"/>
                <w:rtl/>
              </w:rPr>
              <w:t>פני</w:t>
            </w:r>
            <w:r w:rsidRPr="00B01789">
              <w:rPr>
                <w:rFonts w:ascii="David" w:hAnsi="David"/>
                <w:sz w:val="28"/>
                <w:szCs w:val="28"/>
                <w:rtl/>
              </w:rPr>
              <w:t>:</w:t>
            </w:r>
          </w:p>
        </w:tc>
        <w:tc>
          <w:tcPr>
            <w:tcW w:w="5528" w:type="dxa"/>
            <w:gridSpan w:val="2"/>
          </w:tcPr>
          <w:p w:rsidR="00007DE0" w:rsidRDefault="000529D2" w:rsidP="00F95549">
            <w:pPr>
              <w:suppressLineNumbers/>
              <w:rPr>
                <w:rFonts w:ascii="David" w:hAnsi="David"/>
                <w:sz w:val="28"/>
                <w:szCs w:val="28"/>
                <w:rtl/>
              </w:rPr>
            </w:pPr>
            <w:r w:rsidRPr="00B01789">
              <w:rPr>
                <w:rFonts w:ascii="David" w:hAnsi="David"/>
                <w:sz w:val="28"/>
                <w:szCs w:val="28"/>
                <w:rtl/>
              </w:rPr>
              <w:t>כבוד</w:t>
            </w:r>
            <w:r w:rsidR="0094424E" w:rsidRPr="00B01789">
              <w:rPr>
                <w:rFonts w:ascii="David" w:hAnsi="David"/>
                <w:sz w:val="28"/>
                <w:szCs w:val="28"/>
                <w:rtl/>
              </w:rPr>
              <w:t xml:space="preserve"> </w:t>
            </w:r>
            <w:sdt>
              <w:sdtPr>
                <w:rPr>
                  <w:rFonts w:ascii="David" w:hAnsi="David"/>
                  <w:sz w:val="28"/>
                  <w:szCs w:val="28"/>
                  <w:rtl/>
                </w:rPr>
                <w:alias w:val="1574"/>
                <w:tag w:val="1574"/>
                <w:id w:val="414602899"/>
                <w:text w:multiLine="1"/>
              </w:sdtPr>
              <w:sdtEndPr/>
              <w:sdtContent>
                <w:r>
                  <w:rPr>
                    <w:rFonts w:ascii="David" w:hAnsi="David"/>
                    <w:sz w:val="28"/>
                    <w:szCs w:val="28"/>
                    <w:rtl/>
                  </w:rPr>
                  <w:t>ממלא מקום הנשיא</w:t>
                </w:r>
              </w:sdtContent>
            </w:sdt>
            <w:r w:rsidR="0094424E" w:rsidRPr="00B01789">
              <w:rPr>
                <w:rFonts w:ascii="David" w:hAnsi="David"/>
                <w:sz w:val="28"/>
                <w:szCs w:val="28"/>
                <w:rtl/>
              </w:rPr>
              <w:t xml:space="preserve"> </w:t>
            </w:r>
            <w:sdt>
              <w:sdtPr>
                <w:rPr>
                  <w:rFonts w:ascii="David" w:hAnsi="David"/>
                  <w:sz w:val="28"/>
                  <w:szCs w:val="28"/>
                  <w:rtl/>
                </w:rPr>
                <w:alias w:val="1573"/>
                <w:tag w:val="1573"/>
                <w:id w:val="-1751030614"/>
                <w:text w:multiLine="1"/>
              </w:sdtPr>
              <w:sdtEndPr/>
              <w:sdtContent>
                <w:r>
                  <w:rPr>
                    <w:rFonts w:ascii="David" w:hAnsi="David"/>
                    <w:sz w:val="28"/>
                    <w:szCs w:val="28"/>
                    <w:rtl/>
                  </w:rPr>
                  <w:t>עוזי פוגלמן</w:t>
                </w:r>
                <w:r w:rsidR="00F95549">
                  <w:rPr>
                    <w:rFonts w:ascii="David" w:hAnsi="David"/>
                    <w:sz w:val="28"/>
                    <w:szCs w:val="28"/>
                    <w:rtl/>
                  </w:rPr>
                  <w:br/>
                </w:r>
                <w:r w:rsidR="00F95549">
                  <w:rPr>
                    <w:rFonts w:ascii="David" w:hAnsi="David" w:hint="cs"/>
                    <w:sz w:val="28"/>
                    <w:szCs w:val="28"/>
                    <w:rtl/>
                  </w:rPr>
                  <w:t>כבוד השופטת דפנה ברק-ארז</w:t>
                </w:r>
                <w:r w:rsidR="00F95549">
                  <w:rPr>
                    <w:rFonts w:ascii="David" w:hAnsi="David"/>
                    <w:sz w:val="28"/>
                    <w:szCs w:val="28"/>
                    <w:rtl/>
                  </w:rPr>
                  <w:br/>
                </w:r>
                <w:r w:rsidR="00F95549">
                  <w:rPr>
                    <w:rFonts w:ascii="David" w:hAnsi="David" w:hint="cs"/>
                    <w:sz w:val="28"/>
                    <w:szCs w:val="28"/>
                    <w:rtl/>
                  </w:rPr>
                  <w:t>כבוד השופט עופר גרוסקופף</w:t>
                </w:r>
              </w:sdtContent>
            </w:sdt>
          </w:p>
          <w:p w:rsidR="00991FC5" w:rsidRPr="00B01789" w:rsidRDefault="00991FC5" w:rsidP="00B01789">
            <w:pPr>
              <w:suppressLineNumbers/>
              <w:rPr>
                <w:rFonts w:ascii="David" w:hAnsi="David"/>
                <w:sz w:val="28"/>
                <w:szCs w:val="28"/>
              </w:rPr>
            </w:pPr>
          </w:p>
        </w:tc>
      </w:tr>
      <w:tr w:rsidR="0094424E" w:rsidRPr="00B01789" w:rsidTr="00FA20C9">
        <w:trPr>
          <w:gridAfter w:val="1"/>
          <w:wAfter w:w="7" w:type="dxa"/>
          <w:jc w:val="center"/>
        </w:trPr>
        <w:tc>
          <w:tcPr>
            <w:tcW w:w="2870" w:type="dxa"/>
          </w:tcPr>
          <w:p w:rsidR="0094424E" w:rsidRPr="00B01789" w:rsidRDefault="00860920" w:rsidP="00D44968">
            <w:pPr>
              <w:suppressLineNumbers/>
              <w:rPr>
                <w:rFonts w:ascii="David" w:hAnsi="David"/>
                <w:sz w:val="28"/>
                <w:szCs w:val="28"/>
                <w:rtl/>
              </w:rPr>
            </w:pPr>
            <w:r w:rsidRPr="00B01789">
              <w:rPr>
                <w:rFonts w:ascii="David" w:hAnsi="David" w:hint="cs"/>
                <w:sz w:val="28"/>
                <w:szCs w:val="28"/>
                <w:rtl/>
              </w:rPr>
              <w:t>ה</w:t>
            </w:r>
            <w:sdt>
              <w:sdtPr>
                <w:rPr>
                  <w:rFonts w:ascii="David" w:hAnsi="David"/>
                  <w:sz w:val="28"/>
                  <w:szCs w:val="28"/>
                  <w:rtl/>
                </w:rPr>
                <w:alias w:val="1180"/>
                <w:tag w:val="1180"/>
                <w:id w:val="637458750"/>
                <w:text w:multiLine="1"/>
              </w:sdtPr>
              <w:sdtEndPr/>
              <w:sdtContent>
                <w:r>
                  <w:rPr>
                    <w:rFonts w:ascii="David" w:hAnsi="David"/>
                    <w:sz w:val="28"/>
                    <w:szCs w:val="28"/>
                    <w:rtl/>
                  </w:rPr>
                  <w:t>עותרים</w:t>
                </w:r>
              </w:sdtContent>
            </w:sdt>
            <w:r w:rsidRPr="00B01789">
              <w:rPr>
                <w:rFonts w:ascii="David" w:hAnsi="David" w:hint="cs"/>
                <w:sz w:val="28"/>
                <w:szCs w:val="28"/>
                <w:rtl/>
              </w:rPr>
              <w:t>:</w:t>
            </w:r>
          </w:p>
        </w:tc>
        <w:tc>
          <w:tcPr>
            <w:tcW w:w="5521" w:type="dxa"/>
          </w:tcPr>
          <w:p w:rsidR="0094424E" w:rsidRPr="00B01789" w:rsidRDefault="00507E00" w:rsidP="00FE09EC">
            <w:pPr>
              <w:suppressLineNumbers/>
              <w:rPr>
                <w:rFonts w:ascii="David" w:hAnsi="David"/>
                <w:sz w:val="28"/>
                <w:szCs w:val="28"/>
              </w:rPr>
            </w:pPr>
            <w:sdt>
              <w:sdtPr>
                <w:rPr>
                  <w:rFonts w:ascii="David" w:hAnsi="David"/>
                  <w:sz w:val="28"/>
                  <w:szCs w:val="28"/>
                  <w:rtl/>
                </w:rPr>
                <w:alias w:val="1462"/>
                <w:tag w:val="1462"/>
                <w:id w:val="-2139489462"/>
                <w:text w:multiLine="1"/>
              </w:sdtPr>
              <w:sdtEndPr/>
              <w:sdtContent>
                <w:r w:rsidR="00F1337C">
                  <w:rPr>
                    <w:rFonts w:ascii="David" w:hAnsi="David"/>
                    <w:sz w:val="28"/>
                    <w:szCs w:val="28"/>
                    <w:rtl/>
                  </w:rPr>
                  <w:t>1</w:t>
                </w:r>
              </w:sdtContent>
            </w:sdt>
            <w:r w:rsidR="0094424E" w:rsidRPr="00B01789">
              <w:rPr>
                <w:rFonts w:ascii="David" w:hAnsi="David"/>
                <w:sz w:val="28"/>
                <w:szCs w:val="28"/>
                <w:rtl/>
              </w:rPr>
              <w:t xml:space="preserve">. </w:t>
            </w:r>
            <w:sdt>
              <w:sdtPr>
                <w:rPr>
                  <w:rFonts w:ascii="David" w:hAnsi="David"/>
                  <w:sz w:val="28"/>
                  <w:szCs w:val="28"/>
                  <w:rtl/>
                </w:rPr>
                <w:alias w:val="3151"/>
                <w:tag w:val="3151"/>
                <w:id w:val="1166218717"/>
                <w:placeholder>
                  <w:docPart w:val="1C8A38705F7143EA87FF3DEB2C34E7E5"/>
                </w:placeholder>
                <w:text w:multiLine="1"/>
              </w:sdtPr>
              <w:sdtEndPr/>
              <w:sdtContent>
                <w:r w:rsidR="00F1337C">
                  <w:rPr>
                    <w:rFonts w:ascii="David" w:hAnsi="David"/>
                    <w:sz w:val="28"/>
                    <w:szCs w:val="28"/>
                    <w:rtl/>
                  </w:rPr>
                  <w:t>האגודה לזכויות האזרח בישראל</w:t>
                </w:r>
              </w:sdtContent>
            </w:sdt>
          </w:p>
          <w:p w:rsidR="0094424E" w:rsidRPr="00B01789" w:rsidRDefault="00507E00" w:rsidP="00FE09EC">
            <w:pPr>
              <w:suppressLineNumbers/>
              <w:rPr>
                <w:rFonts w:ascii="David" w:hAnsi="David"/>
                <w:sz w:val="28"/>
                <w:szCs w:val="28"/>
              </w:rPr>
            </w:pPr>
            <w:sdt>
              <w:sdtPr>
                <w:rPr>
                  <w:rFonts w:ascii="David" w:hAnsi="David"/>
                  <w:sz w:val="28"/>
                  <w:szCs w:val="28"/>
                  <w:rtl/>
                </w:rPr>
                <w:alias w:val="1462"/>
                <w:tag w:val="1462"/>
                <w:id w:val="-612976954"/>
                <w:text w:multiLine="1"/>
              </w:sdtPr>
              <w:sdtEndPr/>
              <w:sdtContent>
                <w:r w:rsidR="00F1337C">
                  <w:rPr>
                    <w:rFonts w:ascii="David" w:hAnsi="David"/>
                    <w:sz w:val="28"/>
                    <w:szCs w:val="28"/>
                    <w:rtl/>
                  </w:rPr>
                  <w:t>2</w:t>
                </w:r>
              </w:sdtContent>
            </w:sdt>
            <w:r w:rsidR="0094424E" w:rsidRPr="00B01789">
              <w:rPr>
                <w:rFonts w:ascii="David" w:hAnsi="David"/>
                <w:sz w:val="28"/>
                <w:szCs w:val="28"/>
                <w:rtl/>
              </w:rPr>
              <w:t xml:space="preserve">. </w:t>
            </w:r>
            <w:sdt>
              <w:sdtPr>
                <w:rPr>
                  <w:rFonts w:ascii="David" w:hAnsi="David"/>
                  <w:sz w:val="28"/>
                  <w:szCs w:val="28"/>
                  <w:rtl/>
                </w:rPr>
                <w:alias w:val="3151"/>
                <w:tag w:val="3151"/>
                <w:id w:val="-221842359"/>
                <w:placeholder>
                  <w:docPart w:val="1C8A38705F7143EA87FF3DEB2C34E7E5"/>
                </w:placeholder>
                <w:text w:multiLine="1"/>
              </w:sdtPr>
              <w:sdtEndPr/>
              <w:sdtContent>
                <w:r w:rsidR="00F1337C">
                  <w:rPr>
                    <w:rFonts w:ascii="David" w:hAnsi="David"/>
                    <w:sz w:val="28"/>
                    <w:szCs w:val="28"/>
                    <w:rtl/>
                  </w:rPr>
                  <w:t xml:space="preserve">רופאים </w:t>
                </w:r>
                <w:r w:rsidR="00CA7917">
                  <w:rPr>
                    <w:rFonts w:ascii="David" w:hAnsi="David"/>
                    <w:sz w:val="28"/>
                    <w:szCs w:val="28"/>
                    <w:rtl/>
                  </w:rPr>
                  <w:t>לזכויות אדם –</w:t>
                </w:r>
                <w:r w:rsidR="00CA7917">
                  <w:rPr>
                    <w:rFonts w:ascii="David" w:hAnsi="David" w:hint="cs"/>
                    <w:sz w:val="28"/>
                    <w:szCs w:val="28"/>
                    <w:rtl/>
                  </w:rPr>
                  <w:t xml:space="preserve"> </w:t>
                </w:r>
                <w:r w:rsidR="00F1337C">
                  <w:rPr>
                    <w:rFonts w:ascii="David" w:hAnsi="David"/>
                    <w:sz w:val="28"/>
                    <w:szCs w:val="28"/>
                    <w:rtl/>
                  </w:rPr>
                  <w:t>ישראל</w:t>
                </w:r>
              </w:sdtContent>
            </w:sdt>
          </w:p>
          <w:p w:rsidR="0094424E" w:rsidRPr="00B01789" w:rsidRDefault="00507E00" w:rsidP="003F06BE">
            <w:pPr>
              <w:suppressLineNumbers/>
              <w:jc w:val="both"/>
              <w:rPr>
                <w:rFonts w:ascii="David" w:hAnsi="David"/>
                <w:sz w:val="28"/>
                <w:szCs w:val="28"/>
              </w:rPr>
            </w:pPr>
            <w:sdt>
              <w:sdtPr>
                <w:rPr>
                  <w:rFonts w:ascii="David" w:hAnsi="David"/>
                  <w:sz w:val="28"/>
                  <w:szCs w:val="28"/>
                  <w:rtl/>
                </w:rPr>
                <w:alias w:val="1462"/>
                <w:tag w:val="1462"/>
                <w:id w:val="-635951810"/>
                <w:text w:multiLine="1"/>
              </w:sdtPr>
              <w:sdtEndPr/>
              <w:sdtContent>
                <w:r w:rsidR="00F1337C">
                  <w:rPr>
                    <w:rFonts w:ascii="David" w:hAnsi="David"/>
                    <w:sz w:val="28"/>
                    <w:szCs w:val="28"/>
                    <w:rtl/>
                  </w:rPr>
                  <w:t>3</w:t>
                </w:r>
              </w:sdtContent>
            </w:sdt>
            <w:r w:rsidR="0094424E" w:rsidRPr="00B01789">
              <w:rPr>
                <w:rFonts w:ascii="David" w:hAnsi="David"/>
                <w:sz w:val="28"/>
                <w:szCs w:val="28"/>
                <w:rtl/>
              </w:rPr>
              <w:t xml:space="preserve">. </w:t>
            </w:r>
            <w:sdt>
              <w:sdtPr>
                <w:rPr>
                  <w:rFonts w:ascii="David" w:hAnsi="David"/>
                  <w:sz w:val="28"/>
                  <w:szCs w:val="28"/>
                  <w:rtl/>
                </w:rPr>
                <w:alias w:val="3151"/>
                <w:tag w:val="3151"/>
                <w:id w:val="-551995505"/>
                <w:placeholder>
                  <w:docPart w:val="1C8A38705F7143EA87FF3DEB2C34E7E5"/>
                </w:placeholder>
                <w:text w:multiLine="1"/>
              </w:sdtPr>
              <w:sdtEndPr/>
              <w:sdtContent>
                <w:r w:rsidR="003F06BE" w:rsidRPr="003F06BE">
                  <w:rPr>
                    <w:rFonts w:ascii="David" w:hAnsi="David"/>
                    <w:sz w:val="28"/>
                    <w:szCs w:val="28"/>
                    <w:rtl/>
                  </w:rPr>
                  <w:t>המוקד להגנת הפרט</w:t>
                </w:r>
                <w:r w:rsidR="003F06BE" w:rsidRPr="003F06BE">
                  <w:rPr>
                    <w:rFonts w:ascii="David" w:hAnsi="David" w:hint="cs"/>
                    <w:sz w:val="28"/>
                    <w:szCs w:val="28"/>
                    <w:rtl/>
                  </w:rPr>
                  <w:t xml:space="preserve"> </w:t>
                </w:r>
                <w:r w:rsidR="003F06BE" w:rsidRPr="003F06BE">
                  <w:rPr>
                    <w:rFonts w:ascii="David" w:hAnsi="David"/>
                    <w:sz w:val="28"/>
                    <w:szCs w:val="28"/>
                    <w:rtl/>
                  </w:rPr>
                  <w:t xml:space="preserve">מיסודה של ד"ר לוטה </w:t>
                </w:r>
                <w:proofErr w:type="spellStart"/>
                <w:r w:rsidR="003F06BE" w:rsidRPr="003F06BE">
                  <w:rPr>
                    <w:rFonts w:ascii="David" w:hAnsi="David"/>
                    <w:sz w:val="28"/>
                    <w:szCs w:val="28"/>
                    <w:rtl/>
                  </w:rPr>
                  <w:t>זלצברגר</w:t>
                </w:r>
                <w:proofErr w:type="spellEnd"/>
                <w:r w:rsidR="00793BAC">
                  <w:rPr>
                    <w:rFonts w:ascii="David" w:hAnsi="David" w:hint="cs"/>
                    <w:sz w:val="28"/>
                    <w:szCs w:val="28"/>
                    <w:rtl/>
                  </w:rPr>
                  <w:t xml:space="preserve"> ז"ל</w:t>
                </w:r>
              </w:sdtContent>
            </w:sdt>
          </w:p>
          <w:p w:rsidR="0094424E" w:rsidRPr="00B01789" w:rsidRDefault="00507E00" w:rsidP="00FE09EC">
            <w:pPr>
              <w:suppressLineNumbers/>
              <w:rPr>
                <w:rFonts w:ascii="David" w:hAnsi="David"/>
                <w:sz w:val="28"/>
                <w:szCs w:val="28"/>
              </w:rPr>
            </w:pPr>
            <w:sdt>
              <w:sdtPr>
                <w:rPr>
                  <w:rFonts w:ascii="David" w:hAnsi="David"/>
                  <w:sz w:val="28"/>
                  <w:szCs w:val="28"/>
                  <w:rtl/>
                </w:rPr>
                <w:alias w:val="1462"/>
                <w:tag w:val="1462"/>
                <w:id w:val="1705062977"/>
                <w:text w:multiLine="1"/>
              </w:sdtPr>
              <w:sdtEndPr/>
              <w:sdtContent>
                <w:r w:rsidR="00F1337C">
                  <w:rPr>
                    <w:rFonts w:ascii="David" w:hAnsi="David"/>
                    <w:sz w:val="28"/>
                    <w:szCs w:val="28"/>
                    <w:rtl/>
                  </w:rPr>
                  <w:t>4</w:t>
                </w:r>
              </w:sdtContent>
            </w:sdt>
            <w:r w:rsidR="0094424E" w:rsidRPr="00B01789">
              <w:rPr>
                <w:rFonts w:ascii="David" w:hAnsi="David"/>
                <w:sz w:val="28"/>
                <w:szCs w:val="28"/>
                <w:rtl/>
              </w:rPr>
              <w:t xml:space="preserve">. </w:t>
            </w:r>
            <w:sdt>
              <w:sdtPr>
                <w:rPr>
                  <w:rFonts w:ascii="David" w:hAnsi="David"/>
                  <w:sz w:val="28"/>
                  <w:szCs w:val="28"/>
                  <w:rtl/>
                </w:rPr>
                <w:alias w:val="3151"/>
                <w:tag w:val="3151"/>
                <w:id w:val="1556120862"/>
                <w:placeholder>
                  <w:docPart w:val="1C8A38705F7143EA87FF3DEB2C34E7E5"/>
                </w:placeholder>
                <w:text w:multiLine="1"/>
              </w:sdtPr>
              <w:sdtEndPr/>
              <w:sdtContent>
                <w:r w:rsidR="00CA7917">
                  <w:rPr>
                    <w:rFonts w:ascii="David" w:hAnsi="David"/>
                    <w:sz w:val="28"/>
                    <w:szCs w:val="28"/>
                    <w:rtl/>
                  </w:rPr>
                  <w:t xml:space="preserve">גישה – </w:t>
                </w:r>
                <w:r w:rsidR="00F1337C">
                  <w:rPr>
                    <w:rFonts w:ascii="David" w:hAnsi="David"/>
                    <w:sz w:val="28"/>
                    <w:szCs w:val="28"/>
                    <w:rtl/>
                  </w:rPr>
                  <w:t>מרכז לשמירה על הזכות לנוע</w:t>
                </w:r>
              </w:sdtContent>
            </w:sdt>
          </w:p>
          <w:p w:rsidR="0094424E" w:rsidRPr="00B01789" w:rsidRDefault="00507E00" w:rsidP="00FE09EC">
            <w:pPr>
              <w:suppressLineNumbers/>
              <w:rPr>
                <w:rFonts w:ascii="David" w:hAnsi="David"/>
                <w:sz w:val="28"/>
                <w:szCs w:val="28"/>
              </w:rPr>
            </w:pPr>
            <w:sdt>
              <w:sdtPr>
                <w:rPr>
                  <w:rFonts w:ascii="David" w:hAnsi="David"/>
                  <w:sz w:val="28"/>
                  <w:szCs w:val="28"/>
                  <w:rtl/>
                </w:rPr>
                <w:alias w:val="1462"/>
                <w:tag w:val="1462"/>
                <w:id w:val="-2128840945"/>
                <w:text w:multiLine="1"/>
              </w:sdtPr>
              <w:sdtEndPr/>
              <w:sdtContent>
                <w:r w:rsidR="00F1337C">
                  <w:rPr>
                    <w:rFonts w:ascii="David" w:hAnsi="David"/>
                    <w:sz w:val="28"/>
                    <w:szCs w:val="28"/>
                    <w:rtl/>
                  </w:rPr>
                  <w:t>5</w:t>
                </w:r>
              </w:sdtContent>
            </w:sdt>
            <w:r w:rsidR="0094424E" w:rsidRPr="00B01789">
              <w:rPr>
                <w:rFonts w:ascii="David" w:hAnsi="David"/>
                <w:sz w:val="28"/>
                <w:szCs w:val="28"/>
                <w:rtl/>
              </w:rPr>
              <w:t xml:space="preserve">. </w:t>
            </w:r>
            <w:sdt>
              <w:sdtPr>
                <w:rPr>
                  <w:rFonts w:ascii="David" w:hAnsi="David"/>
                  <w:sz w:val="28"/>
                  <w:szCs w:val="28"/>
                  <w:rtl/>
                </w:rPr>
                <w:alias w:val="3151"/>
                <w:tag w:val="3151"/>
                <w:id w:val="-1330435686"/>
                <w:placeholder>
                  <w:docPart w:val="1C8A38705F7143EA87FF3DEB2C34E7E5"/>
                </w:placeholder>
                <w:text w:multiLine="1"/>
              </w:sdtPr>
              <w:sdtEndPr/>
              <w:sdtContent>
                <w:r w:rsidR="00F1337C">
                  <w:rPr>
                    <w:rFonts w:ascii="David" w:hAnsi="David"/>
                    <w:sz w:val="28"/>
                    <w:szCs w:val="28"/>
                    <w:rtl/>
                  </w:rPr>
                  <w:t>הוועד הציבורי נגד עינויים</w:t>
                </w:r>
              </w:sdtContent>
            </w:sdt>
          </w:p>
        </w:tc>
      </w:tr>
      <w:tr w:rsidR="0094424E" w:rsidRPr="00B01789" w:rsidTr="00FA20C9">
        <w:trPr>
          <w:gridAfter w:val="1"/>
          <w:wAfter w:w="7" w:type="dxa"/>
          <w:jc w:val="center"/>
        </w:trPr>
        <w:tc>
          <w:tcPr>
            <w:tcW w:w="8391" w:type="dxa"/>
            <w:gridSpan w:val="2"/>
          </w:tcPr>
          <w:p w:rsidR="0094424E" w:rsidRPr="00B01789" w:rsidRDefault="0094424E" w:rsidP="00D44968">
            <w:pPr>
              <w:suppressLineNumbers/>
              <w:rPr>
                <w:rFonts w:ascii="David" w:hAnsi="David"/>
                <w:sz w:val="28"/>
                <w:szCs w:val="28"/>
                <w:rtl/>
              </w:rPr>
            </w:pPr>
          </w:p>
          <w:p w:rsidR="0094424E" w:rsidRPr="00B01789" w:rsidRDefault="0094424E" w:rsidP="00B01789">
            <w:pPr>
              <w:suppressLineNumbers/>
              <w:ind w:left="2880"/>
              <w:rPr>
                <w:rFonts w:ascii="David" w:hAnsi="David"/>
                <w:spacing w:val="40"/>
                <w:sz w:val="28"/>
                <w:szCs w:val="28"/>
                <w:rtl/>
              </w:rPr>
            </w:pPr>
            <w:r w:rsidRPr="00B01789">
              <w:rPr>
                <w:rFonts w:ascii="David" w:hAnsi="David"/>
                <w:spacing w:val="40"/>
                <w:sz w:val="28"/>
                <w:szCs w:val="28"/>
                <w:rtl/>
              </w:rPr>
              <w:t>נגד</w:t>
            </w:r>
          </w:p>
          <w:p w:rsidR="0094424E" w:rsidRPr="00B01789" w:rsidRDefault="0094424E" w:rsidP="00D44968">
            <w:pPr>
              <w:suppressLineNumbers/>
              <w:rPr>
                <w:rFonts w:ascii="David" w:hAnsi="David"/>
                <w:sz w:val="28"/>
                <w:szCs w:val="28"/>
              </w:rPr>
            </w:pPr>
          </w:p>
        </w:tc>
      </w:tr>
      <w:tr w:rsidR="0094424E" w:rsidRPr="00B01789" w:rsidTr="00FA20C9">
        <w:trPr>
          <w:gridAfter w:val="1"/>
          <w:wAfter w:w="7" w:type="dxa"/>
          <w:jc w:val="center"/>
        </w:trPr>
        <w:tc>
          <w:tcPr>
            <w:tcW w:w="2870" w:type="dxa"/>
          </w:tcPr>
          <w:p w:rsidR="0094424E" w:rsidRPr="00B01789" w:rsidRDefault="00860920" w:rsidP="00D44968">
            <w:pPr>
              <w:suppressLineNumbers/>
              <w:rPr>
                <w:rFonts w:ascii="David" w:hAnsi="David"/>
                <w:sz w:val="28"/>
                <w:szCs w:val="28"/>
              </w:rPr>
            </w:pPr>
            <w:r w:rsidRPr="00B01789">
              <w:rPr>
                <w:rFonts w:ascii="David" w:hAnsi="David" w:hint="cs"/>
                <w:sz w:val="28"/>
                <w:szCs w:val="28"/>
                <w:rtl/>
              </w:rPr>
              <w:t>ה</w:t>
            </w:r>
            <w:sdt>
              <w:sdtPr>
                <w:rPr>
                  <w:rFonts w:ascii="David" w:hAnsi="David"/>
                  <w:sz w:val="28"/>
                  <w:szCs w:val="28"/>
                  <w:rtl/>
                </w:rPr>
                <w:alias w:val="1184"/>
                <w:tag w:val="1184"/>
                <w:id w:val="-340621022"/>
                <w:text w:multiLine="1"/>
              </w:sdtPr>
              <w:sdtEndPr/>
              <w:sdtContent>
                <w:r>
                  <w:rPr>
                    <w:rFonts w:ascii="David" w:hAnsi="David"/>
                    <w:sz w:val="28"/>
                    <w:szCs w:val="28"/>
                    <w:rtl/>
                  </w:rPr>
                  <w:t>משיבים</w:t>
                </w:r>
              </w:sdtContent>
            </w:sdt>
            <w:r w:rsidRPr="00B01789">
              <w:rPr>
                <w:rFonts w:ascii="David" w:hAnsi="David" w:hint="cs"/>
                <w:sz w:val="28"/>
                <w:szCs w:val="28"/>
                <w:rtl/>
              </w:rPr>
              <w:t>:</w:t>
            </w:r>
          </w:p>
        </w:tc>
        <w:tc>
          <w:tcPr>
            <w:tcW w:w="5521" w:type="dxa"/>
          </w:tcPr>
          <w:p w:rsidR="00EE6389" w:rsidRPr="00B01789" w:rsidRDefault="00507E00" w:rsidP="00B01789">
            <w:pPr>
              <w:suppressLineNumbers/>
              <w:rPr>
                <w:rFonts w:ascii="David" w:hAnsi="David"/>
                <w:sz w:val="28"/>
                <w:szCs w:val="28"/>
                <w:rtl/>
              </w:rPr>
            </w:pPr>
            <w:sdt>
              <w:sdtPr>
                <w:rPr>
                  <w:rFonts w:ascii="David" w:hAnsi="David"/>
                  <w:sz w:val="28"/>
                  <w:szCs w:val="28"/>
                  <w:rtl/>
                </w:rPr>
                <w:alias w:val="1571"/>
                <w:tag w:val="1571"/>
                <w:id w:val="1028836282"/>
                <w:text w:multiLine="1"/>
              </w:sdtPr>
              <w:sdtEndPr/>
              <w:sdtContent>
                <w:r w:rsidR="00F1337C">
                  <w:rPr>
                    <w:rFonts w:ascii="David" w:hAnsi="David"/>
                    <w:sz w:val="28"/>
                    <w:szCs w:val="28"/>
                    <w:rtl/>
                  </w:rPr>
                  <w:t>1</w:t>
                </w:r>
              </w:sdtContent>
            </w:sdt>
            <w:r w:rsidR="0094424E" w:rsidRPr="00B01789">
              <w:rPr>
                <w:rFonts w:ascii="David" w:hAnsi="David"/>
                <w:sz w:val="28"/>
                <w:szCs w:val="28"/>
                <w:rtl/>
              </w:rPr>
              <w:t xml:space="preserve">. </w:t>
            </w:r>
            <w:sdt>
              <w:sdtPr>
                <w:rPr>
                  <w:rFonts w:ascii="David" w:hAnsi="David"/>
                  <w:sz w:val="28"/>
                  <w:szCs w:val="28"/>
                  <w:rtl/>
                </w:rPr>
                <w:alias w:val="3152"/>
                <w:tag w:val="3152"/>
                <w:id w:val="-1346628691"/>
                <w:placeholder>
                  <w:docPart w:val="4DC45A2FD697422FAA3CD896A84FA7B4"/>
                </w:placeholder>
                <w:text w:multiLine="1"/>
              </w:sdtPr>
              <w:sdtEndPr/>
              <w:sdtContent>
                <w:r w:rsidR="00F1337C">
                  <w:rPr>
                    <w:rFonts w:ascii="David" w:hAnsi="David"/>
                    <w:sz w:val="28"/>
                    <w:szCs w:val="28"/>
                    <w:rtl/>
                  </w:rPr>
                  <w:t>שר הביטחון</w:t>
                </w:r>
              </w:sdtContent>
            </w:sdt>
          </w:p>
          <w:p w:rsidR="00EE6389" w:rsidRPr="00B01789" w:rsidRDefault="00507E00" w:rsidP="00B01789">
            <w:pPr>
              <w:suppressLineNumbers/>
              <w:rPr>
                <w:rFonts w:ascii="David" w:hAnsi="David"/>
                <w:sz w:val="28"/>
                <w:szCs w:val="28"/>
                <w:rtl/>
              </w:rPr>
            </w:pPr>
            <w:sdt>
              <w:sdtPr>
                <w:rPr>
                  <w:rFonts w:ascii="David" w:hAnsi="David"/>
                  <w:sz w:val="28"/>
                  <w:szCs w:val="28"/>
                  <w:rtl/>
                </w:rPr>
                <w:alias w:val="1571"/>
                <w:tag w:val="1571"/>
                <w:id w:val="233594865"/>
                <w:text w:multiLine="1"/>
              </w:sdtPr>
              <w:sdtEndPr/>
              <w:sdtContent>
                <w:r w:rsidR="00F1337C">
                  <w:rPr>
                    <w:rFonts w:ascii="David" w:hAnsi="David"/>
                    <w:sz w:val="28"/>
                    <w:szCs w:val="28"/>
                    <w:rtl/>
                  </w:rPr>
                  <w:t>2</w:t>
                </w:r>
              </w:sdtContent>
            </w:sdt>
            <w:r w:rsidR="0094424E" w:rsidRPr="00B01789">
              <w:rPr>
                <w:rFonts w:ascii="David" w:hAnsi="David"/>
                <w:sz w:val="28"/>
                <w:szCs w:val="28"/>
                <w:rtl/>
              </w:rPr>
              <w:t xml:space="preserve">. </w:t>
            </w:r>
            <w:sdt>
              <w:sdtPr>
                <w:rPr>
                  <w:rFonts w:ascii="David" w:hAnsi="David"/>
                  <w:sz w:val="28"/>
                  <w:szCs w:val="28"/>
                  <w:rtl/>
                </w:rPr>
                <w:alias w:val="3152"/>
                <w:tag w:val="3152"/>
                <w:id w:val="-127407005"/>
                <w:placeholder>
                  <w:docPart w:val="4DC45A2FD697422FAA3CD896A84FA7B4"/>
                </w:placeholder>
                <w:text w:multiLine="1"/>
              </w:sdtPr>
              <w:sdtEndPr/>
              <w:sdtContent>
                <w:r w:rsidR="00F1337C">
                  <w:rPr>
                    <w:rFonts w:ascii="David" w:hAnsi="David"/>
                    <w:sz w:val="28"/>
                    <w:szCs w:val="28"/>
                    <w:rtl/>
                  </w:rPr>
                  <w:t>הפרקליטה הצבאית הראשית</w:t>
                </w:r>
              </w:sdtContent>
            </w:sdt>
          </w:p>
          <w:p w:rsidR="00EE6389" w:rsidRPr="00B01789" w:rsidRDefault="00507E00" w:rsidP="00B01789">
            <w:pPr>
              <w:suppressLineNumbers/>
              <w:rPr>
                <w:rFonts w:ascii="David" w:hAnsi="David"/>
                <w:sz w:val="28"/>
                <w:szCs w:val="28"/>
                <w:rtl/>
              </w:rPr>
            </w:pPr>
            <w:sdt>
              <w:sdtPr>
                <w:rPr>
                  <w:rFonts w:ascii="David" w:hAnsi="David"/>
                  <w:sz w:val="28"/>
                  <w:szCs w:val="28"/>
                  <w:rtl/>
                </w:rPr>
                <w:alias w:val="1571"/>
                <w:tag w:val="1571"/>
                <w:id w:val="-678116521"/>
                <w:text w:multiLine="1"/>
              </w:sdtPr>
              <w:sdtEndPr/>
              <w:sdtContent>
                <w:r w:rsidR="00F1337C">
                  <w:rPr>
                    <w:rFonts w:ascii="David" w:hAnsi="David"/>
                    <w:sz w:val="28"/>
                    <w:szCs w:val="28"/>
                    <w:rtl/>
                  </w:rPr>
                  <w:t>3</w:t>
                </w:r>
              </w:sdtContent>
            </w:sdt>
            <w:r w:rsidR="0094424E" w:rsidRPr="00B01789">
              <w:rPr>
                <w:rFonts w:ascii="David" w:hAnsi="David"/>
                <w:sz w:val="28"/>
                <w:szCs w:val="28"/>
                <w:rtl/>
              </w:rPr>
              <w:t xml:space="preserve">. </w:t>
            </w:r>
            <w:sdt>
              <w:sdtPr>
                <w:rPr>
                  <w:rFonts w:ascii="David" w:hAnsi="David"/>
                  <w:sz w:val="28"/>
                  <w:szCs w:val="28"/>
                  <w:rtl/>
                </w:rPr>
                <w:alias w:val="3152"/>
                <w:tag w:val="3152"/>
                <w:id w:val="1391931510"/>
                <w:placeholder>
                  <w:docPart w:val="4DC45A2FD697422FAA3CD896A84FA7B4"/>
                </w:placeholder>
                <w:text w:multiLine="1"/>
              </w:sdtPr>
              <w:sdtEndPr/>
              <w:sdtContent>
                <w:r w:rsidR="00F1337C">
                  <w:rPr>
                    <w:rFonts w:ascii="David" w:hAnsi="David"/>
                    <w:sz w:val="28"/>
                    <w:szCs w:val="28"/>
                    <w:rtl/>
                  </w:rPr>
                  <w:t>היועצת המשפטית לממשלה</w:t>
                </w:r>
              </w:sdtContent>
            </w:sdt>
          </w:p>
        </w:tc>
      </w:tr>
      <w:tr w:rsidR="00860920" w:rsidRPr="00B01789" w:rsidTr="00FA20C9">
        <w:trPr>
          <w:gridAfter w:val="1"/>
          <w:wAfter w:w="7" w:type="dxa"/>
          <w:jc w:val="center"/>
        </w:trPr>
        <w:tc>
          <w:tcPr>
            <w:tcW w:w="2870" w:type="dxa"/>
          </w:tcPr>
          <w:p w:rsidR="00860920" w:rsidRPr="00B01789" w:rsidRDefault="00860920" w:rsidP="00FE09EC">
            <w:pPr>
              <w:suppressLineNumbers/>
              <w:rPr>
                <w:rFonts w:ascii="David" w:hAnsi="David"/>
                <w:sz w:val="28"/>
                <w:szCs w:val="28"/>
                <w:rtl/>
              </w:rPr>
            </w:pPr>
          </w:p>
        </w:tc>
        <w:tc>
          <w:tcPr>
            <w:tcW w:w="5521" w:type="dxa"/>
            <w:vAlign w:val="center"/>
          </w:tcPr>
          <w:p w:rsidR="00B01789" w:rsidRPr="00B01789" w:rsidRDefault="00F95549" w:rsidP="004974A6">
            <w:pPr>
              <w:suppressLineNumbers/>
              <w:spacing w:before="240" w:after="240"/>
              <w:rPr>
                <w:rFonts w:ascii="David" w:hAnsi="David"/>
                <w:rtl/>
              </w:rPr>
            </w:pPr>
            <w:r>
              <w:rPr>
                <w:rFonts w:ascii="David" w:hAnsi="David" w:hint="cs"/>
                <w:rtl/>
              </w:rPr>
              <w:t>התנגדות לצו על תנאי</w:t>
            </w:r>
          </w:p>
        </w:tc>
      </w:tr>
      <w:tr w:rsidR="00F1337C" w:rsidRPr="00B01789" w:rsidTr="00FA20C9">
        <w:trPr>
          <w:gridAfter w:val="1"/>
          <w:wAfter w:w="7" w:type="dxa"/>
          <w:jc w:val="center"/>
        </w:trPr>
        <w:tc>
          <w:tcPr>
            <w:tcW w:w="2870" w:type="dxa"/>
          </w:tcPr>
          <w:p w:rsidR="00F95549" w:rsidRDefault="00F95549" w:rsidP="00FE09EC">
            <w:pPr>
              <w:suppressLineNumbers/>
              <w:rPr>
                <w:rFonts w:ascii="David" w:hAnsi="David"/>
                <w:rtl/>
              </w:rPr>
            </w:pPr>
          </w:p>
          <w:p w:rsidR="00F1337C" w:rsidRPr="00B01789" w:rsidRDefault="00F1337C" w:rsidP="00FE09EC">
            <w:pPr>
              <w:suppressLineNumbers/>
              <w:rPr>
                <w:rFonts w:ascii="David" w:hAnsi="David"/>
                <w:sz w:val="28"/>
                <w:szCs w:val="28"/>
                <w:rtl/>
              </w:rPr>
            </w:pPr>
            <w:r w:rsidRPr="00F1337C">
              <w:rPr>
                <w:rFonts w:ascii="David" w:hAnsi="David" w:hint="cs"/>
                <w:rtl/>
              </w:rPr>
              <w:t>תאריך</w:t>
            </w:r>
            <w:r>
              <w:rPr>
                <w:rFonts w:ascii="David" w:hAnsi="David" w:hint="cs"/>
                <w:sz w:val="28"/>
                <w:szCs w:val="28"/>
                <w:rtl/>
              </w:rPr>
              <w:t xml:space="preserve"> </w:t>
            </w:r>
            <w:r w:rsidRPr="00F1337C">
              <w:rPr>
                <w:rFonts w:ascii="David" w:hAnsi="David" w:hint="cs"/>
                <w:rtl/>
              </w:rPr>
              <w:t>ישיבה</w:t>
            </w:r>
            <w:r w:rsidR="00F95549">
              <w:rPr>
                <w:rFonts w:ascii="David" w:hAnsi="David" w:hint="cs"/>
                <w:sz w:val="28"/>
                <w:szCs w:val="28"/>
                <w:rtl/>
              </w:rPr>
              <w:t>:</w:t>
            </w:r>
          </w:p>
        </w:tc>
        <w:tc>
          <w:tcPr>
            <w:tcW w:w="5521" w:type="dxa"/>
            <w:vAlign w:val="center"/>
          </w:tcPr>
          <w:p w:rsidR="00F1337C" w:rsidRDefault="00CA7917" w:rsidP="00CA7917">
            <w:pPr>
              <w:suppressLineNumbers/>
              <w:spacing w:before="240" w:after="240"/>
              <w:rPr>
                <w:rFonts w:ascii="David" w:hAnsi="David"/>
                <w:rtl/>
              </w:rPr>
            </w:pPr>
            <w:r>
              <w:rPr>
                <w:rFonts w:ascii="David" w:hAnsi="David" w:hint="cs"/>
                <w:rtl/>
              </w:rPr>
              <w:t xml:space="preserve">ג' באב </w:t>
            </w:r>
            <w:proofErr w:type="spellStart"/>
            <w:r>
              <w:rPr>
                <w:rFonts w:ascii="David" w:hAnsi="David" w:hint="cs"/>
                <w:rtl/>
              </w:rPr>
              <w:t>התשפ"ד</w:t>
            </w:r>
            <w:proofErr w:type="spellEnd"/>
            <w:r w:rsidRPr="00CA7917">
              <w:rPr>
                <w:rFonts w:ascii="David" w:hAnsi="David"/>
                <w:rtl/>
              </w:rPr>
              <w:t xml:space="preserve"> (</w:t>
            </w:r>
            <w:r>
              <w:rPr>
                <w:rFonts w:ascii="David" w:hAnsi="David" w:hint="cs"/>
                <w:rtl/>
              </w:rPr>
              <w:t>7.8</w:t>
            </w:r>
            <w:r w:rsidRPr="00CA7917">
              <w:rPr>
                <w:rFonts w:ascii="David" w:hAnsi="David"/>
                <w:rtl/>
              </w:rPr>
              <w:t>.202</w:t>
            </w:r>
            <w:r>
              <w:rPr>
                <w:rFonts w:ascii="David" w:hAnsi="David" w:hint="cs"/>
                <w:rtl/>
              </w:rPr>
              <w:t>4</w:t>
            </w:r>
            <w:r w:rsidRPr="00CA7917">
              <w:rPr>
                <w:rFonts w:ascii="David" w:hAnsi="David"/>
                <w:rtl/>
              </w:rPr>
              <w:t>)</w:t>
            </w:r>
          </w:p>
        </w:tc>
      </w:tr>
      <w:tr w:rsidR="00105E0F" w:rsidRPr="00B01789" w:rsidTr="00FA20C9">
        <w:trPr>
          <w:gridAfter w:val="1"/>
          <w:wAfter w:w="7" w:type="dxa"/>
          <w:jc w:val="center"/>
        </w:trPr>
        <w:tc>
          <w:tcPr>
            <w:tcW w:w="2870" w:type="dxa"/>
          </w:tcPr>
          <w:p w:rsidR="00105E0F" w:rsidRDefault="00860920" w:rsidP="00B01789">
            <w:pPr>
              <w:suppressLineNumbers/>
              <w:rPr>
                <w:rFonts w:ascii="David" w:hAnsi="David"/>
                <w:sz w:val="28"/>
                <w:szCs w:val="28"/>
                <w:rtl/>
              </w:rPr>
            </w:pPr>
            <w:r w:rsidRPr="00B01789">
              <w:rPr>
                <w:rFonts w:ascii="David" w:hAnsi="David" w:hint="cs"/>
                <w:sz w:val="28"/>
                <w:szCs w:val="28"/>
                <w:rtl/>
              </w:rPr>
              <w:t>בשם ה</w:t>
            </w:r>
            <w:sdt>
              <w:sdtPr>
                <w:rPr>
                  <w:rFonts w:ascii="David" w:hAnsi="David"/>
                  <w:sz w:val="28"/>
                  <w:szCs w:val="28"/>
                  <w:rtl/>
                </w:rPr>
                <w:alias w:val="1180"/>
                <w:tag w:val="1180"/>
                <w:id w:val="-1466418538"/>
                <w:text w:multiLine="1"/>
              </w:sdtPr>
              <w:sdtEndPr/>
              <w:sdtContent>
                <w:r>
                  <w:rPr>
                    <w:rFonts w:ascii="David" w:hAnsi="David"/>
                    <w:sz w:val="28"/>
                    <w:szCs w:val="28"/>
                    <w:rtl/>
                  </w:rPr>
                  <w:t>עותרים</w:t>
                </w:r>
              </w:sdtContent>
            </w:sdt>
            <w:r w:rsidRPr="00B01789">
              <w:rPr>
                <w:rFonts w:ascii="David" w:hAnsi="David" w:hint="cs"/>
                <w:sz w:val="28"/>
                <w:szCs w:val="28"/>
                <w:rtl/>
              </w:rPr>
              <w:t>:</w:t>
            </w:r>
          </w:p>
          <w:p w:rsidR="00FE3FE3" w:rsidRPr="00B01789" w:rsidRDefault="00FE3FE3" w:rsidP="00B01789">
            <w:pPr>
              <w:suppressLineNumbers/>
              <w:rPr>
                <w:rFonts w:ascii="David" w:hAnsi="David"/>
                <w:sz w:val="28"/>
                <w:szCs w:val="28"/>
                <w:rtl/>
              </w:rPr>
            </w:pPr>
          </w:p>
        </w:tc>
        <w:tc>
          <w:tcPr>
            <w:tcW w:w="5521" w:type="dxa"/>
          </w:tcPr>
          <w:p w:rsidR="00105E0F" w:rsidRPr="00B01789" w:rsidRDefault="00B01789" w:rsidP="00B01789">
            <w:pPr>
              <w:suppressLineNumbers/>
              <w:rPr>
                <w:rFonts w:ascii="David" w:hAnsi="David"/>
                <w:sz w:val="28"/>
                <w:szCs w:val="28"/>
                <w:rtl/>
              </w:rPr>
            </w:pPr>
            <w:r>
              <w:rPr>
                <w:rFonts w:ascii="David" w:hAnsi="David" w:hint="cs"/>
                <w:sz w:val="28"/>
                <w:szCs w:val="28"/>
                <w:rtl/>
              </w:rPr>
              <w:t xml:space="preserve">עו"ד </w:t>
            </w:r>
            <w:sdt>
              <w:sdtPr>
                <w:rPr>
                  <w:rFonts w:ascii="David" w:hAnsi="David"/>
                  <w:sz w:val="28"/>
                  <w:szCs w:val="28"/>
                  <w:rtl/>
                </w:rPr>
                <w:alias w:val="2842"/>
                <w:tag w:val="2842"/>
                <w:id w:val="-1543355067"/>
                <w:placeholder>
                  <w:docPart w:val="57F8E24773DD469492F03DBB6854D520"/>
                </w:placeholder>
                <w:text w:multiLine="1"/>
              </w:sdtPr>
              <w:sdtEndPr/>
              <w:sdtContent>
                <w:r>
                  <w:rPr>
                    <w:rFonts w:ascii="David" w:hAnsi="David"/>
                    <w:sz w:val="28"/>
                    <w:szCs w:val="28"/>
                    <w:rtl/>
                  </w:rPr>
                  <w:t>עודד</w:t>
                </w:r>
              </w:sdtContent>
            </w:sdt>
            <w:r w:rsidR="00105E0F" w:rsidRPr="00B01789">
              <w:rPr>
                <w:rFonts w:ascii="David" w:hAnsi="David"/>
                <w:sz w:val="28"/>
                <w:szCs w:val="28"/>
                <w:rtl/>
              </w:rPr>
              <w:t xml:space="preserve"> </w:t>
            </w:r>
            <w:sdt>
              <w:sdtPr>
                <w:rPr>
                  <w:rFonts w:ascii="David" w:hAnsi="David"/>
                  <w:sz w:val="28"/>
                  <w:szCs w:val="28"/>
                  <w:rtl/>
                </w:rPr>
                <w:alias w:val="2843"/>
                <w:tag w:val="2843"/>
                <w:id w:val="2088950005"/>
                <w:placeholder>
                  <w:docPart w:val="226CD4C9E3E2414DB1EB2EF65834F737"/>
                </w:placeholder>
                <w:text w:multiLine="1"/>
              </w:sdtPr>
              <w:sdtEndPr/>
              <w:sdtContent>
                <w:proofErr w:type="spellStart"/>
                <w:r>
                  <w:rPr>
                    <w:rFonts w:ascii="David" w:hAnsi="David"/>
                    <w:sz w:val="28"/>
                    <w:szCs w:val="28"/>
                    <w:rtl/>
                  </w:rPr>
                  <w:t>פלר</w:t>
                </w:r>
                <w:proofErr w:type="spellEnd"/>
                <w:r w:rsidR="000B01AB">
                  <w:rPr>
                    <w:rFonts w:ascii="David" w:hAnsi="David" w:hint="cs"/>
                    <w:sz w:val="28"/>
                    <w:szCs w:val="28"/>
                    <w:rtl/>
                  </w:rPr>
                  <w:t>;</w:t>
                </w:r>
              </w:sdtContent>
            </w:sdt>
            <w:r>
              <w:rPr>
                <w:rFonts w:ascii="David" w:hAnsi="David" w:hint="cs"/>
                <w:sz w:val="28"/>
                <w:szCs w:val="28"/>
                <w:rtl/>
              </w:rPr>
              <w:t xml:space="preserve"> </w:t>
            </w:r>
            <w:sdt>
              <w:sdtPr>
                <w:rPr>
                  <w:rFonts w:ascii="David" w:hAnsi="David"/>
                  <w:sz w:val="28"/>
                  <w:szCs w:val="28"/>
                  <w:rtl/>
                </w:rPr>
                <w:alias w:val="2842"/>
                <w:tag w:val="2842"/>
                <w:id w:val="-1230307621"/>
                <w:placeholder>
                  <w:docPart w:val="57F8E24773DD469492F03DBB6854D520"/>
                </w:placeholder>
                <w:text w:multiLine="1"/>
              </w:sdtPr>
              <w:sdtEndPr/>
              <w:sdtContent>
                <w:r w:rsidR="000B01AB">
                  <w:rPr>
                    <w:rFonts w:ascii="David" w:hAnsi="David" w:hint="cs"/>
                    <w:sz w:val="28"/>
                    <w:szCs w:val="28"/>
                    <w:rtl/>
                  </w:rPr>
                  <w:t xml:space="preserve">עו"ד </w:t>
                </w:r>
                <w:r>
                  <w:rPr>
                    <w:rFonts w:ascii="David" w:hAnsi="David"/>
                    <w:sz w:val="28"/>
                    <w:szCs w:val="28"/>
                    <w:rtl/>
                  </w:rPr>
                  <w:t>רוני</w:t>
                </w:r>
              </w:sdtContent>
            </w:sdt>
            <w:r w:rsidR="00105E0F" w:rsidRPr="00B01789">
              <w:rPr>
                <w:rFonts w:ascii="David" w:hAnsi="David"/>
                <w:sz w:val="28"/>
                <w:szCs w:val="28"/>
                <w:rtl/>
              </w:rPr>
              <w:t xml:space="preserve"> </w:t>
            </w:r>
            <w:sdt>
              <w:sdtPr>
                <w:rPr>
                  <w:rFonts w:ascii="David" w:hAnsi="David"/>
                  <w:sz w:val="28"/>
                  <w:szCs w:val="28"/>
                  <w:rtl/>
                </w:rPr>
                <w:alias w:val="2843"/>
                <w:tag w:val="2843"/>
                <w:id w:val="-2100469951"/>
                <w:placeholder>
                  <w:docPart w:val="226CD4C9E3E2414DB1EB2EF65834F737"/>
                </w:placeholder>
                <w:text w:multiLine="1"/>
              </w:sdtPr>
              <w:sdtEndPr/>
              <w:sdtContent>
                <w:r>
                  <w:rPr>
                    <w:rFonts w:ascii="David" w:hAnsi="David"/>
                    <w:sz w:val="28"/>
                    <w:szCs w:val="28"/>
                    <w:rtl/>
                  </w:rPr>
                  <w:t>פלי</w:t>
                </w:r>
              </w:sdtContent>
            </w:sdt>
            <w:r>
              <w:rPr>
                <w:rFonts w:ascii="David" w:hAnsi="David" w:hint="cs"/>
                <w:sz w:val="28"/>
                <w:szCs w:val="28"/>
                <w:rtl/>
              </w:rPr>
              <w:t xml:space="preserve"> </w:t>
            </w:r>
          </w:p>
        </w:tc>
      </w:tr>
      <w:tr w:rsidR="00105E0F" w:rsidRPr="00B01789" w:rsidTr="00FA20C9">
        <w:trPr>
          <w:gridAfter w:val="1"/>
          <w:wAfter w:w="7" w:type="dxa"/>
          <w:jc w:val="center"/>
        </w:trPr>
        <w:tc>
          <w:tcPr>
            <w:tcW w:w="2870" w:type="dxa"/>
          </w:tcPr>
          <w:p w:rsidR="00105E0F" w:rsidRPr="00B01789" w:rsidRDefault="00860920" w:rsidP="00105E0F">
            <w:pPr>
              <w:suppressLineNumbers/>
              <w:rPr>
                <w:rFonts w:ascii="David" w:hAnsi="David"/>
                <w:sz w:val="28"/>
                <w:szCs w:val="28"/>
              </w:rPr>
            </w:pPr>
            <w:r w:rsidRPr="00B01789">
              <w:rPr>
                <w:rFonts w:ascii="David" w:hAnsi="David" w:hint="cs"/>
                <w:sz w:val="28"/>
                <w:szCs w:val="28"/>
                <w:rtl/>
              </w:rPr>
              <w:t>בשם ה</w:t>
            </w:r>
            <w:sdt>
              <w:sdtPr>
                <w:rPr>
                  <w:rFonts w:ascii="David" w:hAnsi="David"/>
                  <w:sz w:val="28"/>
                  <w:szCs w:val="28"/>
                  <w:rtl/>
                </w:rPr>
                <w:alias w:val="1184"/>
                <w:tag w:val="1184"/>
                <w:id w:val="1579784566"/>
                <w:text w:multiLine="1"/>
              </w:sdtPr>
              <w:sdtEndPr/>
              <w:sdtContent>
                <w:r>
                  <w:rPr>
                    <w:rFonts w:ascii="David" w:hAnsi="David"/>
                    <w:sz w:val="28"/>
                    <w:szCs w:val="28"/>
                    <w:rtl/>
                  </w:rPr>
                  <w:t>משיבים</w:t>
                </w:r>
              </w:sdtContent>
            </w:sdt>
            <w:r w:rsidRPr="00B01789">
              <w:rPr>
                <w:rFonts w:ascii="David" w:hAnsi="David" w:hint="cs"/>
                <w:sz w:val="28"/>
                <w:szCs w:val="28"/>
                <w:rtl/>
              </w:rPr>
              <w:t>:</w:t>
            </w:r>
          </w:p>
        </w:tc>
        <w:tc>
          <w:tcPr>
            <w:tcW w:w="5521" w:type="dxa"/>
          </w:tcPr>
          <w:p w:rsidR="00105E0F" w:rsidRPr="00B01789" w:rsidRDefault="00B01789" w:rsidP="00397AE3">
            <w:pPr>
              <w:suppressLineNumbers/>
              <w:jc w:val="both"/>
              <w:rPr>
                <w:rFonts w:ascii="David" w:hAnsi="David"/>
                <w:sz w:val="28"/>
                <w:szCs w:val="28"/>
              </w:rPr>
            </w:pPr>
            <w:r>
              <w:rPr>
                <w:rFonts w:ascii="David" w:hAnsi="David" w:hint="cs"/>
                <w:sz w:val="28"/>
                <w:szCs w:val="28"/>
                <w:rtl/>
              </w:rPr>
              <w:t>עו"ד</w:t>
            </w:r>
            <w:r w:rsidR="00DD4091">
              <w:rPr>
                <w:rFonts w:ascii="David" w:hAnsi="David" w:hint="cs"/>
                <w:sz w:val="28"/>
                <w:szCs w:val="28"/>
                <w:rtl/>
              </w:rPr>
              <w:t xml:space="preserve"> ענר הלמן;</w:t>
            </w:r>
            <w:r>
              <w:rPr>
                <w:rFonts w:ascii="David" w:hAnsi="David" w:hint="cs"/>
                <w:sz w:val="28"/>
                <w:szCs w:val="28"/>
                <w:rtl/>
              </w:rPr>
              <w:t xml:space="preserve"> </w:t>
            </w:r>
            <w:r w:rsidR="00DD4091">
              <w:rPr>
                <w:rFonts w:ascii="David" w:hAnsi="David" w:hint="cs"/>
                <w:sz w:val="28"/>
                <w:szCs w:val="28"/>
                <w:rtl/>
              </w:rPr>
              <w:t xml:space="preserve">עו"ד </w:t>
            </w:r>
            <w:sdt>
              <w:sdtPr>
                <w:rPr>
                  <w:rFonts w:ascii="David" w:hAnsi="David"/>
                  <w:sz w:val="28"/>
                  <w:szCs w:val="28"/>
                  <w:rtl/>
                </w:rPr>
                <w:alias w:val="2844"/>
                <w:tag w:val="2844"/>
                <w:id w:val="-440297106"/>
                <w:placeholder>
                  <w:docPart w:val="07469710CC3040989E035211338398A2"/>
                </w:placeholder>
                <w:text w:multiLine="1"/>
              </w:sdtPr>
              <w:sdtEndPr/>
              <w:sdtContent>
                <w:r>
                  <w:rPr>
                    <w:rFonts w:ascii="David" w:hAnsi="David"/>
                    <w:sz w:val="28"/>
                    <w:szCs w:val="28"/>
                    <w:rtl/>
                  </w:rPr>
                  <w:t>רן</w:t>
                </w:r>
              </w:sdtContent>
            </w:sdt>
            <w:r w:rsidR="00105E0F" w:rsidRPr="00B01789">
              <w:rPr>
                <w:rFonts w:ascii="David" w:hAnsi="David"/>
                <w:sz w:val="28"/>
                <w:szCs w:val="28"/>
                <w:rtl/>
              </w:rPr>
              <w:t xml:space="preserve"> </w:t>
            </w:r>
            <w:sdt>
              <w:sdtPr>
                <w:rPr>
                  <w:rFonts w:ascii="David" w:hAnsi="David"/>
                  <w:sz w:val="28"/>
                  <w:szCs w:val="28"/>
                  <w:rtl/>
                </w:rPr>
                <w:alias w:val="2845"/>
                <w:tag w:val="2845"/>
                <w:id w:val="-223909034"/>
                <w:placeholder>
                  <w:docPart w:val="C4F954AF035A4D36B8CEF04207E24CE6"/>
                </w:placeholder>
                <w:text w:multiLine="1"/>
              </w:sdtPr>
              <w:sdtEndPr/>
              <w:sdtContent>
                <w:r>
                  <w:rPr>
                    <w:rFonts w:ascii="David" w:hAnsi="David"/>
                    <w:sz w:val="28"/>
                    <w:szCs w:val="28"/>
                    <w:rtl/>
                  </w:rPr>
                  <w:t>רוזנברג</w:t>
                </w:r>
              </w:sdtContent>
            </w:sdt>
            <w:r w:rsidR="00DD4091">
              <w:rPr>
                <w:rFonts w:ascii="David" w:hAnsi="David" w:hint="cs"/>
                <w:sz w:val="28"/>
                <w:szCs w:val="28"/>
                <w:rtl/>
              </w:rPr>
              <w:t xml:space="preserve">; עו"ד יעל מורג </w:t>
            </w:r>
            <w:proofErr w:type="spellStart"/>
            <w:r w:rsidR="00DD4091">
              <w:rPr>
                <w:rFonts w:ascii="David" w:hAnsi="David" w:hint="cs"/>
                <w:sz w:val="28"/>
                <w:szCs w:val="28"/>
                <w:rtl/>
              </w:rPr>
              <w:t>יקו</w:t>
            </w:r>
            <w:proofErr w:type="spellEnd"/>
            <w:r w:rsidR="00DD4091">
              <w:rPr>
                <w:rFonts w:ascii="David" w:hAnsi="David" w:hint="cs"/>
                <w:sz w:val="28"/>
                <w:szCs w:val="28"/>
                <w:rtl/>
              </w:rPr>
              <w:t>-אל</w:t>
            </w:r>
            <w:r w:rsidR="000B01AB">
              <w:rPr>
                <w:rFonts w:ascii="David" w:hAnsi="David" w:hint="cs"/>
                <w:sz w:val="28"/>
                <w:szCs w:val="28"/>
                <w:rtl/>
              </w:rPr>
              <w:t>;</w:t>
            </w:r>
            <w:r w:rsidR="00DD4091">
              <w:rPr>
                <w:rFonts w:ascii="David" w:hAnsi="David" w:hint="cs"/>
                <w:sz w:val="28"/>
                <w:szCs w:val="28"/>
                <w:rtl/>
              </w:rPr>
              <w:t xml:space="preserve"> עו"ד מתן </w:t>
            </w:r>
            <w:proofErr w:type="spellStart"/>
            <w:r w:rsidR="00DD4091">
              <w:rPr>
                <w:rFonts w:ascii="David" w:hAnsi="David" w:hint="cs"/>
                <w:sz w:val="28"/>
                <w:szCs w:val="28"/>
                <w:rtl/>
              </w:rPr>
              <w:t>שטיינבוך</w:t>
            </w:r>
            <w:proofErr w:type="spellEnd"/>
          </w:p>
        </w:tc>
      </w:tr>
    </w:tbl>
    <w:p w:rsidR="0094424E" w:rsidRPr="00105E0F" w:rsidRDefault="0094424E" w:rsidP="00D44968">
      <w:pPr>
        <w:suppressLineNumbers/>
        <w:rPr>
          <w:rFonts w:ascii="David" w:hAnsi="David"/>
          <w:rtl/>
        </w:rPr>
      </w:pPr>
    </w:p>
    <w:tbl>
      <w:tblPr>
        <w:tblStyle w:val="ad"/>
        <w:bidiVisual/>
        <w:tblW w:w="836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69"/>
      </w:tblGrid>
      <w:tr w:rsidR="00694556" w:rsidRPr="00105E0F" w:rsidTr="00BC5A54">
        <w:trPr>
          <w:jc w:val="center"/>
        </w:trPr>
        <w:tc>
          <w:tcPr>
            <w:tcW w:w="8369" w:type="dxa"/>
          </w:tcPr>
          <w:p w:rsidR="00D44968" w:rsidRPr="00991FC5" w:rsidRDefault="00BC5A54" w:rsidP="00991FC5">
            <w:pPr>
              <w:bidi w:val="0"/>
              <w:jc w:val="center"/>
              <w:rPr>
                <w:rFonts w:ascii="David" w:hAnsi="David"/>
                <w:b/>
                <w:bCs/>
                <w:spacing w:val="30"/>
                <w:sz w:val="28"/>
                <w:szCs w:val="28"/>
                <w:u w:val="single"/>
              </w:rPr>
            </w:pPr>
            <w:r>
              <w:rPr>
                <w:rFonts w:ascii="David" w:hAnsi="David" w:hint="cs"/>
                <w:b/>
                <w:bCs/>
                <w:spacing w:val="30"/>
                <w:sz w:val="28"/>
                <w:szCs w:val="28"/>
                <w:u w:val="single"/>
                <w:rtl/>
              </w:rPr>
              <w:t>פסק-</w:t>
            </w:r>
            <w:r w:rsidR="006D2099">
              <w:rPr>
                <w:rFonts w:ascii="David" w:hAnsi="David" w:hint="cs"/>
                <w:b/>
                <w:bCs/>
                <w:spacing w:val="30"/>
                <w:sz w:val="28"/>
                <w:szCs w:val="28"/>
                <w:u w:val="single"/>
                <w:rtl/>
              </w:rPr>
              <w:t>דין</w:t>
            </w:r>
          </w:p>
        </w:tc>
      </w:tr>
    </w:tbl>
    <w:p w:rsidR="00694556" w:rsidRPr="00BC5A54" w:rsidRDefault="00694556">
      <w:pPr>
        <w:spacing w:line="360" w:lineRule="auto"/>
        <w:jc w:val="both"/>
        <w:rPr>
          <w:rFonts w:ascii="FrankRuehl" w:hAnsi="FrankRuehl" w:cs="FrankRuehl"/>
          <w:spacing w:val="10"/>
          <w:sz w:val="28"/>
          <w:szCs w:val="28"/>
          <w:rtl/>
        </w:rPr>
      </w:pPr>
      <w:bookmarkStart w:id="1" w:name="NGCSBookmark"/>
      <w:bookmarkEnd w:id="1"/>
    </w:p>
    <w:p w:rsidR="00694556" w:rsidRPr="0024318D" w:rsidRDefault="00507E00">
      <w:pPr>
        <w:spacing w:line="360" w:lineRule="auto"/>
        <w:jc w:val="both"/>
        <w:rPr>
          <w:rFonts w:ascii="Century" w:hAnsi="Century" w:cs="Miriam"/>
          <w:b/>
          <w:sz w:val="22"/>
          <w:rtl/>
        </w:rPr>
      </w:pPr>
      <w:sdt>
        <w:sdtPr>
          <w:rPr>
            <w:rFonts w:ascii="Century" w:hAnsi="Century" w:cs="Miriam" w:hint="cs"/>
            <w:b/>
            <w:sz w:val="22"/>
            <w:u w:val="single"/>
            <w:rtl/>
          </w:rPr>
          <w:alias w:val="1574"/>
          <w:tag w:val="1574"/>
          <w:id w:val="1174836768"/>
          <w:placeholder>
            <w:docPart w:val="254DD7E843014C7D817D6B2B08E9B38B"/>
          </w:placeholder>
          <w:text w:multiLine="1"/>
        </w:sdtPr>
        <w:sdtEndPr/>
        <w:sdtContent>
          <w:r w:rsidR="00991FC5">
            <w:rPr>
              <w:rFonts w:ascii="Century" w:hAnsi="Century" w:cs="Miriam" w:hint="eastAsia"/>
              <w:b/>
              <w:sz w:val="22"/>
              <w:u w:val="single"/>
              <w:rtl/>
            </w:rPr>
            <w:t>ממלא מקום הנשיא</w:t>
          </w:r>
        </w:sdtContent>
      </w:sdt>
      <w:r w:rsidR="00991FC5" w:rsidRPr="00991FC5">
        <w:rPr>
          <w:rFonts w:ascii="Century" w:hAnsi="Century" w:cs="Miriam"/>
          <w:b/>
          <w:sz w:val="22"/>
          <w:u w:val="single"/>
          <w:rtl/>
        </w:rPr>
        <w:t xml:space="preserve"> </w:t>
      </w:r>
      <w:sdt>
        <w:sdtPr>
          <w:rPr>
            <w:rFonts w:ascii="Century" w:hAnsi="Century" w:cs="Miriam"/>
            <w:b/>
            <w:sz w:val="22"/>
            <w:u w:val="single"/>
            <w:rtl/>
          </w:rPr>
          <w:alias w:val="1573"/>
          <w:tag w:val="1573"/>
          <w:id w:val="-1143186751"/>
          <w:placeholder>
            <w:docPart w:val="25B9EEA87DDA4445ABEC0596927959F3"/>
          </w:placeholder>
          <w:text w:multiLine="1"/>
        </w:sdtPr>
        <w:sdtEndPr/>
        <w:sdtContent>
          <w:r w:rsidR="00991FC5">
            <w:rPr>
              <w:rFonts w:ascii="Century" w:hAnsi="Century" w:cs="Miriam"/>
              <w:b/>
              <w:sz w:val="22"/>
              <w:u w:val="single"/>
              <w:rtl/>
            </w:rPr>
            <w:t>עוזי פוגלמן</w:t>
          </w:r>
        </w:sdtContent>
      </w:sdt>
      <w:r w:rsidR="00991FC5" w:rsidRPr="0024318D">
        <w:rPr>
          <w:rFonts w:ascii="Century" w:hAnsi="Century" w:cs="Miriam" w:hint="cs"/>
          <w:b/>
          <w:sz w:val="22"/>
          <w:rtl/>
        </w:rPr>
        <w:t>:</w:t>
      </w:r>
    </w:p>
    <w:p w:rsidR="00991FC5" w:rsidRDefault="00991FC5">
      <w:pPr>
        <w:spacing w:line="360" w:lineRule="auto"/>
        <w:jc w:val="both"/>
        <w:rPr>
          <w:rFonts w:ascii="FrankRuehl" w:hAnsi="FrankRuehl" w:cs="FrankRuehl"/>
          <w:spacing w:val="10"/>
          <w:sz w:val="28"/>
          <w:szCs w:val="28"/>
          <w:rtl/>
        </w:rPr>
      </w:pPr>
    </w:p>
    <w:p w:rsidR="00FA1170" w:rsidRDefault="003F06BE" w:rsidP="00FA1170">
      <w:pPr>
        <w:pStyle w:val="Ruller41"/>
      </w:pPr>
      <w:r>
        <w:rPr>
          <w:rtl/>
        </w:rPr>
        <w:lastRenderedPageBreak/>
        <w:tab/>
      </w:r>
      <w:r w:rsidR="00FA1170">
        <w:rPr>
          <w:rtl/>
        </w:rPr>
        <w:t>בעתירה שלפנינו התבקשנו להורות על הפסקת החזקתם של כלואים במחנה "שדה תימן" (להלן גם</w:t>
      </w:r>
      <w:r w:rsidR="00FA1170">
        <w:rPr>
          <w:rFonts w:ascii="Century" w:hAnsi="Century" w:cs="Miriam"/>
          <w:b/>
          <w:spacing w:val="0"/>
          <w:szCs w:val="24"/>
          <w:rtl/>
        </w:rPr>
        <w:t>: המתקן</w:t>
      </w:r>
      <w:r w:rsidR="00FA1170">
        <w:rPr>
          <w:rtl/>
        </w:rPr>
        <w:t xml:space="preserve">) מכוח חוק כליאתם של לוחמים בלתי חוקיים, התשס"ב-2002 (להלן: </w:t>
      </w:r>
      <w:r w:rsidR="00FA1170">
        <w:rPr>
          <w:rFonts w:ascii="Century" w:hAnsi="Century" w:cs="Miriam"/>
          <w:b/>
          <w:spacing w:val="0"/>
          <w:szCs w:val="24"/>
          <w:rtl/>
        </w:rPr>
        <w:t>חוק לוחמים בלתי חוקיים</w:t>
      </w:r>
      <w:r w:rsidR="00FA1170">
        <w:rPr>
          <w:rtl/>
        </w:rPr>
        <w:t xml:space="preserve"> או </w:t>
      </w:r>
      <w:r w:rsidR="00FA1170">
        <w:rPr>
          <w:rFonts w:ascii="Century" w:hAnsi="Century" w:cs="Miriam"/>
          <w:b/>
          <w:spacing w:val="0"/>
          <w:szCs w:val="24"/>
          <w:rtl/>
        </w:rPr>
        <w:t>החוק</w:t>
      </w:r>
      <w:r w:rsidR="00FA1170">
        <w:rPr>
          <w:rtl/>
        </w:rPr>
        <w:t>).</w:t>
      </w:r>
    </w:p>
    <w:p w:rsidR="00FA1170" w:rsidRDefault="00FA1170" w:rsidP="00FA1170">
      <w:pPr>
        <w:pStyle w:val="Ruller41"/>
        <w:rPr>
          <w:rtl/>
        </w:rPr>
      </w:pPr>
    </w:p>
    <w:p w:rsidR="00FA1170" w:rsidRDefault="00FA1170" w:rsidP="00FA1170">
      <w:pPr>
        <w:pStyle w:val="Ruller4"/>
        <w:rPr>
          <w:rtl/>
        </w:rPr>
      </w:pPr>
      <w:r>
        <w:rPr>
          <w:rtl/>
        </w:rPr>
        <w:t xml:space="preserve">בשבעה באוקטובר 2023, ידעה מדינת ישראל מתקפת טרור קשה ואכזרית, שבמסגרתה נרצחו למעלה מ-1,200 איש ואישה ונחטפו למעלה מ-230. מאז, מצויים אנו במלחמה קשה וכואבת נגד ארגוני טרור ברצועת עזה ובחזיתות נוספות. במהלך הלחימה, נעצרו ונכלאו בישראל אלפים רבים מתושבי רצועת עזה שחשודים בפעולות טרור ובפעולות איבה נגד המדינה. בשל מספר הכלואים הגדול, הצבא מפעיל בהקשר זה מספר מתקני כליאה צבאיים. בכלל זאת, ביום 8.10.2023, יום לאחר תחילת המלחמה, הכריז שר הביטחון על המחנה "שדה תימן" כמתקן כליאה ללוחמים בלתי חוקיים, בהתאם לסעיף 3א(ב) לחוק. מאז ועד היום ההכרזה הוארכה מעת לעת. המתקן נועד לשמש מתקן קליטה, חקירה ומיון ראשוני להחזקת כלואים שנתפסו במלחמה, לזמן קצר ומוגבל, טרם העברתם לשירות בתי הסוהר (להלן: </w:t>
      </w:r>
      <w:r>
        <w:rPr>
          <w:rFonts w:ascii="Century" w:hAnsi="Century" w:cs="Miriam"/>
          <w:b/>
          <w:spacing w:val="0"/>
          <w:sz w:val="22"/>
          <w:szCs w:val="24"/>
          <w:rtl/>
        </w:rPr>
        <w:t>השב"ס</w:t>
      </w:r>
      <w:r>
        <w:rPr>
          <w:rtl/>
        </w:rPr>
        <w:t xml:space="preserve">) או שחרורם חזרה לרצועת עזה (וראו: סעיף 2 להודעת המדינה מיום 5.6.2024). יוער כי גם בעבר נעשה שימוש במחנה זה כמתקן כליאה, בין היתר בשנת 2014, במהלך מבצע "צוק איתן". </w:t>
      </w:r>
    </w:p>
    <w:p w:rsidR="00FA1170" w:rsidRDefault="00FA1170" w:rsidP="00FA1170">
      <w:pPr>
        <w:pStyle w:val="Ruller41"/>
        <w:rPr>
          <w:rtl/>
        </w:rPr>
      </w:pPr>
    </w:p>
    <w:p w:rsidR="00FA1170" w:rsidRDefault="00FA1170" w:rsidP="00397AE3">
      <w:pPr>
        <w:pStyle w:val="Ruller4"/>
        <w:rPr>
          <w:rtl/>
        </w:rPr>
      </w:pPr>
      <w:r>
        <w:rPr>
          <w:rtl/>
        </w:rPr>
        <w:t xml:space="preserve">העתירה שלפנינו, שהוגשה על ידי ארגוני זכויות אדם ביום 23.5.2024, מכוונת לתנאי הכליאה במתקן. נוכח חשיבות הדברים לענייננו, נפרט כבר בשלב זה את הוראות הדין הרלוונטיות. סעיף 1 לחוק קובע כי הוא נועד להסדיר את כליאתם של לוחמים בלתי </w:t>
      </w:r>
      <w:r>
        <w:rPr>
          <w:rtl/>
        </w:rPr>
        <w:lastRenderedPageBreak/>
        <w:t xml:space="preserve">חוקיים "בדרך העולה בקנה אחד עם מחויבויותיה של מדינת ישראל לפי הוראות המשפט הבין-לאומי ההומניטרי". סעיף 10(א) לחוק קובע כי: "כלוא יוחזק בתנאים הולמים שלא יהיה בהם כדי לפגוע בבריאותו ובכבודו". סעיף 10(ב) ממשיך וקובע כי תנאי הכליאה יוסדרו בתקנות שיותקנו על ידי שר הביטחון. מכוח סעיף זה התקין שר הביטחון דאז את תקנות כליאתם של לוחמים בלתי חוקיים (תנאי כליאה), התשס"ב-2002 (להלן: </w:t>
      </w:r>
      <w:r>
        <w:rPr>
          <w:rFonts w:ascii="Century" w:hAnsi="Century" w:cs="Miriam"/>
          <w:b/>
          <w:spacing w:val="0"/>
          <w:sz w:val="22"/>
          <w:szCs w:val="24"/>
          <w:rtl/>
        </w:rPr>
        <w:t>התקנות</w:t>
      </w:r>
      <w:r>
        <w:rPr>
          <w:rtl/>
        </w:rPr>
        <w:t>), אשר קובעות הוראות מפורטות לעניין תנאי הכליאה החלים על כלואים מכוח החוק. בכלל זאת, התקנות מתייחס להיבטי מזון; טיפול רפואי; סידורי שינה ותנאים היגייניים; טיול תחת כיפת השמיים; כלי רחצה וניקוי; חפצים אישיים; תפילה, ובתוך כך קבלת ספרי קודש ותשמישי קדושה לתפילה; קבלת מבקרים, לרבות נציג מ</w:t>
      </w:r>
      <w:r w:rsidR="0092221A">
        <w:rPr>
          <w:rtl/>
        </w:rPr>
        <w:t>טעם הצלב האדום הבינלאומי; ו</w:t>
      </w:r>
      <w:r w:rsidR="0092221A">
        <w:rPr>
          <w:rFonts w:hint="cs"/>
          <w:rtl/>
        </w:rPr>
        <w:t>שליחת</w:t>
      </w:r>
      <w:r>
        <w:rPr>
          <w:rtl/>
        </w:rPr>
        <w:t xml:space="preserve"> מכתבים. בנוסף לאמור, התקנות קובעות כי ניתן להעניש כלוא באמצעות שלילת זכויות מסוימות כמו גם את הפרוצדורה הנדרשת לצורך הטלת עונש כאמור (תקנות </w:t>
      </w:r>
      <w:r w:rsidR="00397AE3">
        <w:rPr>
          <w:rFonts w:hint="cs"/>
          <w:rtl/>
        </w:rPr>
        <w:t>20-18</w:t>
      </w:r>
      <w:r>
        <w:rPr>
          <w:rtl/>
        </w:rPr>
        <w:t xml:space="preserve">). בנוסף להוראות אלה, התקנות מחייבות להביא לידיעת הכלוא את התקנות "בהקדם האפשרי" (תקנה 21(א)), בשפה המובנת לו. </w:t>
      </w:r>
    </w:p>
    <w:p w:rsidR="00FA1170" w:rsidRDefault="00FA1170" w:rsidP="00FA1170">
      <w:pPr>
        <w:pStyle w:val="Ruller41"/>
        <w:rPr>
          <w:rtl/>
        </w:rPr>
      </w:pPr>
    </w:p>
    <w:p w:rsidR="00FA1170" w:rsidRDefault="00FA1170" w:rsidP="00FA1170">
      <w:pPr>
        <w:pStyle w:val="Ruller4"/>
        <w:rPr>
          <w:rtl/>
        </w:rPr>
      </w:pPr>
      <w:r>
        <w:rPr>
          <w:rtl/>
        </w:rPr>
        <w:t xml:space="preserve">בעתירה, נטען כי המדינה מפרה באופן שיטתי ומתמשך את תנאי הכליאה שמעוגנים בחוק ובתקנות, באופן שמוביל לפגיעה בחייהם ובשלמות גופם של כלואים מכוח החוק. בתוך כך, נטען כי הכלואים מוחזקים בשטח פתוח שסביבו גדר תיל, ללא הפרדה לתאים, וללא מיטות, שולחנות או כל ציוד אחר. כן נטען כי הכלואים מוחזקים כאשר ידיהם אזוקות </w:t>
      </w:r>
      <w:proofErr w:type="spellStart"/>
      <w:r>
        <w:rPr>
          <w:rtl/>
        </w:rPr>
        <w:t>באזיקוני</w:t>
      </w:r>
      <w:proofErr w:type="spellEnd"/>
      <w:r>
        <w:rPr>
          <w:rtl/>
        </w:rPr>
        <w:t xml:space="preserve"> פלסטיק ועיניהם מכוסות בפלנלית במשך כל שעות היממה. כנטען, </w:t>
      </w:r>
      <w:proofErr w:type="spellStart"/>
      <w:r>
        <w:rPr>
          <w:rtl/>
        </w:rPr>
        <w:t>האיזוק</w:t>
      </w:r>
      <w:proofErr w:type="spellEnd"/>
      <w:r>
        <w:rPr>
          <w:rtl/>
        </w:rPr>
        <w:t xml:space="preserve"> הממושך גורם לפציעות בקרב הכלואים, ואף הוביל לקטיעת איברים. בנוסף, נטען כי הכלואים נדרשים לשבת באותה תנוחה בכל עת, כאשר אסור להם לזוז, לקום, לשכב או לדבר. העותרים הוסיפו </w:t>
      </w:r>
      <w:r>
        <w:rPr>
          <w:rtl/>
        </w:rPr>
        <w:lastRenderedPageBreak/>
        <w:t>וטענו כי תנאי השינה במתקן אינם הולמים, וכולל</w:t>
      </w:r>
      <w:r w:rsidR="0092221A">
        <w:rPr>
          <w:rtl/>
        </w:rPr>
        <w:t>ים שינה על מזרן דק, עם אורות ד</w:t>
      </w:r>
      <w:r w:rsidR="0092221A">
        <w:rPr>
          <w:rFonts w:hint="cs"/>
          <w:rtl/>
        </w:rPr>
        <w:t>ו</w:t>
      </w:r>
      <w:r w:rsidR="0092221A">
        <w:rPr>
          <w:rtl/>
        </w:rPr>
        <w:t>ל</w:t>
      </w:r>
      <w:r>
        <w:rPr>
          <w:rtl/>
        </w:rPr>
        <w:t>קים ומאווררים</w:t>
      </w:r>
      <w:r w:rsidR="0092221A">
        <w:rPr>
          <w:rFonts w:hint="cs"/>
          <w:rtl/>
        </w:rPr>
        <w:t xml:space="preserve"> גם</w:t>
      </w:r>
      <w:r>
        <w:rPr>
          <w:rtl/>
        </w:rPr>
        <w:t xml:space="preserve"> במזג אוויר קר. עוד נטען כי נמנע מהכלואים מזון מספק, וכי האכילה מתבצעת כשעיניהם מכוסות בפלנלית וידיהם אזוקות. לטענת העותרים, נעשה שימוש בכלבים לתקיפת הכלואים. העותרים טענו עוד כי הכלואים מוענשים באופן פיזי, למשל באמצעות קשירתם לגדר במשך שעות כאשר ידיהם מונפות מעלה. העותרים טענו כי מספר הכלואים במתקן לא ידוע, ואולם ההערכה היא שמדובר על למעלה מ-1,000 כלואים. הודגש כי מדובר במספר גבוה בהרבה מממספר הכלואים שהוחזקו במתקן זה בעבר, ולפיכך הם מוחזקים במקום בצפיפות רבה. עוד נטען כי על אף שהתכלית של החזקת כלואים היא זמנית וקצרת טווח לצרכי חקירה ומיון בלבד, בפועל מוחזקים במקום כלואים במתקן זמן ממושך וללא פיקוח נאות על מצבם.</w:t>
      </w:r>
    </w:p>
    <w:p w:rsidR="00FA1170" w:rsidRDefault="00FA1170" w:rsidP="00FA1170">
      <w:pPr>
        <w:pStyle w:val="Ruller4"/>
        <w:numPr>
          <w:ilvl w:val="0"/>
          <w:numId w:val="0"/>
        </w:numPr>
      </w:pPr>
    </w:p>
    <w:p w:rsidR="00FA1170" w:rsidRDefault="00FA1170" w:rsidP="00FA1170">
      <w:pPr>
        <w:pStyle w:val="Ruller4"/>
      </w:pPr>
      <w:r>
        <w:rPr>
          <w:rtl/>
        </w:rPr>
        <w:t xml:space="preserve"> </w:t>
      </w:r>
      <w:r>
        <w:rPr>
          <w:rFonts w:hint="cs"/>
          <w:rtl/>
        </w:rPr>
        <w:t xml:space="preserve">בנוסף לאמור, העותרים טענו כי המתקן הרפואי שמופעל במחנה מספק טיפול רפואי לקוי ביותר ולא נותן מענה לצרכים הרפואיים המינימליים של הכלואים. בתוך כך, נטען כי המתקן מאויש על ידי צוות רפואי חסר, שכולל  רופא בודד, מלווה בצוות סיעודי, שלחלקו הכשרה של חובשים בלבד. עוד נטען כי המטופלים מוחזקים במתקן כשהם אזוקים בארבעת גפיהם ועיניהם מכוסות בפלנלית, גם בעת שמתבצעות פרוצדורות כירורגיות. העותרים טענו כי מבוצעות במתקן הרפואי פרוצדורות כירורגיות מסוימות ללא </w:t>
      </w:r>
      <w:r w:rsidR="0092221A">
        <w:rPr>
          <w:rFonts w:hint="cs"/>
          <w:rtl/>
        </w:rPr>
        <w:t xml:space="preserve">רופא </w:t>
      </w:r>
      <w:r>
        <w:rPr>
          <w:rFonts w:hint="cs"/>
          <w:rtl/>
        </w:rPr>
        <w:t xml:space="preserve">מרדים. עוד נטען כי אין אספקה סדירה של תרופות וציוד רפואי. בהקשר זה נטען כי פרוצדורות רפואיות נעשו ללא מתן משככי כאבים, וכי חומרי הרדמה ניתנו באופן לא מספק, כך שהיו כלואים שהתעוררו במהלך ההליך הרפואי; בנוסף </w:t>
      </w:r>
      <w:r>
        <w:rPr>
          <w:rFonts w:hint="cs"/>
          <w:rtl/>
        </w:rPr>
        <w:lastRenderedPageBreak/>
        <w:t xml:space="preserve">העותרים טענו כי כלואים מוחזקים במתקן כשהם לובשים חיתול, וכי חלק מהם אוכלים באמצעות קשית בלבד. העותרים טענו כי תנאי הכליאה האמורים, הובילו למספר חסר תקדים של 27 כלואים שמתו בעת שהותם במתקן. </w:t>
      </w:r>
    </w:p>
    <w:p w:rsidR="00FA1170" w:rsidRDefault="00FA1170" w:rsidP="00FA1170">
      <w:pPr>
        <w:pStyle w:val="Ruller41"/>
        <w:rPr>
          <w:rtl/>
        </w:rPr>
      </w:pPr>
    </w:p>
    <w:p w:rsidR="00FA1170" w:rsidRDefault="00FA1170" w:rsidP="00FA1170">
      <w:pPr>
        <w:pStyle w:val="Ruller4"/>
      </w:pPr>
      <w:r>
        <w:rPr>
          <w:rtl/>
        </w:rPr>
        <w:t>נוכח כל האמור לעיל, העותרים טענו כי הכלואים מוחזקים תוך הפרה שיטתית של  הוראות החוק והתקנות. לשיטתם, סמכותו של שר הביטחון להכריז על מקום כליאה כפופה לחובותיו לספק לכלואים את התנאים המגיעים להם לפי הדין. לפיכך, נטען כי המשך הפעלת המתקן חורגת מסמכותו של שר הביטחון וכי אין להמשיך ולהחזיק בו כלואים. עוד נטען כי מצב דברים זה עולה כדי הפרה של הדין הבינלאומי ההומניטרי.</w:t>
      </w:r>
    </w:p>
    <w:p w:rsidR="00FA1170" w:rsidRDefault="00FA1170" w:rsidP="00FA1170">
      <w:pPr>
        <w:pStyle w:val="Ruller4"/>
        <w:numPr>
          <w:ilvl w:val="0"/>
          <w:numId w:val="0"/>
        </w:numPr>
      </w:pPr>
      <w:r>
        <w:rPr>
          <w:rtl/>
        </w:rPr>
        <w:t xml:space="preserve"> </w:t>
      </w:r>
    </w:p>
    <w:p w:rsidR="00FA1170" w:rsidRDefault="00FA1170" w:rsidP="008E6579">
      <w:pPr>
        <w:pStyle w:val="Ruller4"/>
        <w:rPr>
          <w:rtl/>
        </w:rPr>
      </w:pPr>
      <w:r>
        <w:rPr>
          <w:rtl/>
        </w:rPr>
        <w:t>ביום 5.6.2024, עובר לדיון שקיימנו בעתירה באותו היום, הגישה המדינה הודעת עדכון מטעמה. במסגרת ההודעה, ציינה המדינה כי על רקע מספר חסר תקדים של כלואים שנעצרו במלחמה ומצוקת הכליאה בבתי הסוהר, מוחזקים במתקן כלואים לפרק זמן ממושך, וזאת בניגוד לייעודו המקורי. המדינה עדכנה על מספר צעדים שהיא נוקטת על מנת להחזיר את המתקן לייעודו המקורי, קרי מתקן כליאה לשהייה זמנית קצרת טווח לצרכי חקירה ומיון בלבד. בתוך כך, צוין כי ביום 4.6.2024 החל</w:t>
      </w:r>
      <w:r w:rsidR="008E6579">
        <w:rPr>
          <w:rtl/>
        </w:rPr>
        <w:t>ה העברה הדרגתית של כ-500 כלואים</w:t>
      </w:r>
      <w:r>
        <w:rPr>
          <w:rtl/>
        </w:rPr>
        <w:t xml:space="preserve"> למתקן הכליאה הצבאי במחנה "עופר"; וכי בתום העברה זו צפויים להישאר במתקן כ-200 כלואים. </w:t>
      </w:r>
      <w:r>
        <w:rPr>
          <w:rtl/>
        </w:rPr>
        <w:lastRenderedPageBreak/>
        <w:t xml:space="preserve">אף ביחס לכלואים אלה, צוין כי המדינה, בהובלת המועצה לביטחון לאומי (להלן: </w:t>
      </w:r>
      <w:proofErr w:type="spellStart"/>
      <w:r>
        <w:rPr>
          <w:rFonts w:ascii="Century" w:hAnsi="Century" w:cs="Miriam"/>
          <w:b/>
          <w:spacing w:val="0"/>
          <w:sz w:val="22"/>
          <w:szCs w:val="24"/>
          <w:rtl/>
        </w:rPr>
        <w:t>המל"ל</w:t>
      </w:r>
      <w:proofErr w:type="spellEnd"/>
      <w:r>
        <w:rPr>
          <w:rtl/>
        </w:rPr>
        <w:t xml:space="preserve">), תפעל לקליטתם במתקני כליאה אחרים בטווח הזמן </w:t>
      </w:r>
      <w:proofErr w:type="spellStart"/>
      <w:r>
        <w:rPr>
          <w:rtl/>
        </w:rPr>
        <w:t>המיידי</w:t>
      </w:r>
      <w:proofErr w:type="spellEnd"/>
      <w:r>
        <w:rPr>
          <w:rtl/>
        </w:rPr>
        <w:t xml:space="preserve">. המדינה ביקשה לשוב ולעדכן ביחס לכך. </w:t>
      </w:r>
    </w:p>
    <w:p w:rsidR="00FA1170" w:rsidRDefault="00FA1170" w:rsidP="00FA1170">
      <w:pPr>
        <w:pStyle w:val="Ruller41"/>
        <w:rPr>
          <w:rtl/>
        </w:rPr>
      </w:pPr>
    </w:p>
    <w:p w:rsidR="00FA1170" w:rsidRDefault="00FA1170" w:rsidP="00FA1170">
      <w:pPr>
        <w:pStyle w:val="Ruller4"/>
        <w:rPr>
          <w:rtl/>
        </w:rPr>
      </w:pPr>
      <w:r>
        <w:rPr>
          <w:rtl/>
        </w:rPr>
        <w:t xml:space="preserve">בנוסף לאמור, צוין כי ננקטות פעולות לשיפור התשתיות במתקן ולהתאמתן לנדרש בתקנות, ובתוך כך גם לשיפור המתקן הרפואי, פעולות שנועדו להביא להתאמת התנאים במקום לתנאים הקבועים בחוק ובתקנות. המדינה ציינה עוד כי הוחלט על הקמת ועדה מייעצת לרמטכ"ל לבחינת תנאי כליאתם של עצורי מלחמת "חרבות ברזל", בראשות האלוף (במיל') אילן </w:t>
      </w:r>
      <w:proofErr w:type="spellStart"/>
      <w:r>
        <w:rPr>
          <w:rtl/>
        </w:rPr>
        <w:t>שיף</w:t>
      </w:r>
      <w:proofErr w:type="spellEnd"/>
      <w:r>
        <w:rPr>
          <w:rtl/>
        </w:rPr>
        <w:t xml:space="preserve"> (להלן: </w:t>
      </w:r>
      <w:r>
        <w:rPr>
          <w:rFonts w:ascii="Century" w:hAnsi="Century" w:cs="Miriam"/>
          <w:b/>
          <w:spacing w:val="0"/>
          <w:sz w:val="22"/>
          <w:szCs w:val="24"/>
          <w:rtl/>
        </w:rPr>
        <w:t>הוועדה המייעצת</w:t>
      </w:r>
      <w:r>
        <w:rPr>
          <w:rtl/>
        </w:rPr>
        <w:t xml:space="preserve">), שתפקידה, בין היתר, לבחון את התאמת תנאי הכליאה להוראות הדין ולכללי המשפט הבינלאומי. צוין כי נוכח האמור בהודעה, המדינה לא תתייחס לגופן של הטענות בעתירה; אך הובהר כי אין באמור כדי לקבלן. </w:t>
      </w:r>
    </w:p>
    <w:p w:rsidR="00FA1170" w:rsidRDefault="00FA1170" w:rsidP="00FA1170">
      <w:pPr>
        <w:pStyle w:val="Ruller4"/>
        <w:numPr>
          <w:ilvl w:val="0"/>
          <w:numId w:val="0"/>
        </w:numPr>
      </w:pPr>
    </w:p>
    <w:p w:rsidR="00FA1170" w:rsidRDefault="00FA1170" w:rsidP="00FA1170">
      <w:pPr>
        <w:pStyle w:val="Ruller4"/>
      </w:pPr>
      <w:r>
        <w:rPr>
          <w:rtl/>
        </w:rPr>
        <w:t>בדיון שקיימנו ביום 5.6.2024 הבהירה המדינה כי המסגרת המשפטית להחזקת הכלואים במתקן היא חוק לוחמים בלתי חוקיים, והתקנות שהוצאו מכוחו. בתום הדיון, נעתרנו לבקשת המדינה לשוב ולעדכן בעניין 200 הכלואים הנוספים שנותרו במקום, וקבענו כי בגדרי הודעה זו תתייחס גם לטענות העותרים בדבר אי התאמת המתקן להוראות החוק והתקנות בכל הנוגע להחזקת כלואים גם בעתיד. מנגד, העותרים חזרו וטענו כי המתקן מופעל בחוסר סמכות וכי יש להורות על סגירתו המוחלטת.</w:t>
      </w:r>
    </w:p>
    <w:p w:rsidR="00FA1170" w:rsidRDefault="00FA1170" w:rsidP="00FA1170">
      <w:pPr>
        <w:pStyle w:val="Ruller41"/>
        <w:rPr>
          <w:rtl/>
        </w:rPr>
      </w:pPr>
    </w:p>
    <w:p w:rsidR="00FA1170" w:rsidRDefault="00FA1170" w:rsidP="00FA1170">
      <w:pPr>
        <w:pStyle w:val="Ruller4"/>
        <w:rPr>
          <w:rtl/>
        </w:rPr>
      </w:pPr>
      <w:r>
        <w:rPr>
          <w:rtl/>
        </w:rPr>
        <w:lastRenderedPageBreak/>
        <w:t xml:space="preserve">בהמשך לאמור, במהלך חודש יוני 2024 הגישה המדינה מספר הודעות עדכון, שבמסגרתן פירטה בדבר המשך הפעולות שבהן נקטה להעברת כלואים באופן הדרגתי משדה תימן למתקני כליאה אחרים, כמו גם על פעולות שנעשו להתאמת המתקן לחוק ולתקנות. בתוך כך, עודכנו על כך שהחלו עבודות לשיפור התנאים הפיזיים שבמתקן הרפואי, ובכלל זאת הוספת תאי שירותים ומקלחות מונגשים; בניית חצר טיפולים ייעודית; הקמת אזור התאוששות נפרד ושדרוג התשתיות הקיימות. מלבד הפעולות להתאמת המתקן הרפואי, בהתייחס למתקן בכללותו, עדכנה המדינה על עבודות לבנייתן של 4 חצרות טיולים חדשות; בנייה מחדש של שלושה מתחמי כליאה, כאשר כל אחד מהם יחולק לשני מתחמים, שכוללים מיטות ושולחנות מקובעים לקרקע; והוספת מבני שירותים ומקלחת ייעודים לכל מתחם. </w:t>
      </w:r>
    </w:p>
    <w:p w:rsidR="00FA1170" w:rsidRDefault="00FA1170" w:rsidP="00FA1170">
      <w:pPr>
        <w:pStyle w:val="Ruller41"/>
        <w:rPr>
          <w:rtl/>
        </w:rPr>
      </w:pPr>
    </w:p>
    <w:p w:rsidR="00FA1170" w:rsidRDefault="00FA1170" w:rsidP="008E6579">
      <w:pPr>
        <w:pStyle w:val="Ruller4"/>
        <w:rPr>
          <w:rtl/>
        </w:rPr>
      </w:pPr>
      <w:r>
        <w:rPr>
          <w:rtl/>
        </w:rPr>
        <w:t>בתגובותיהם להודעות האמורות, עמדו העותרים על כך שהודעות העדכון מטעם המדינה לא כללו התייחסות לטענות בדבר התנאים שבהם מוחזקים הכלואים במתקן ב</w:t>
      </w:r>
      <w:r w:rsidR="008E6579">
        <w:rPr>
          <w:rFonts w:hint="cs"/>
          <w:rtl/>
        </w:rPr>
        <w:t>מועד הגשת ההודעות, לרבות</w:t>
      </w:r>
      <w:r>
        <w:rPr>
          <w:rtl/>
        </w:rPr>
        <w:t xml:space="preserve"> </w:t>
      </w:r>
      <w:r w:rsidR="008E6579">
        <w:rPr>
          <w:rFonts w:hint="cs"/>
          <w:rtl/>
        </w:rPr>
        <w:t>ל</w:t>
      </w:r>
      <w:r>
        <w:rPr>
          <w:rtl/>
        </w:rPr>
        <w:t>התאמת</w:t>
      </w:r>
      <w:r w:rsidR="008E6579">
        <w:rPr>
          <w:rFonts w:hint="cs"/>
          <w:rtl/>
        </w:rPr>
        <w:t xml:space="preserve"> התנאים</w:t>
      </w:r>
      <w:r>
        <w:rPr>
          <w:rtl/>
        </w:rPr>
        <w:t xml:space="preserve"> לקבוע בדין ובתקנות, וכי במצב דברים זה – ההחזקה במתקן חורגת מסמכות. בהתאם, בהחלטתנו מיום 23.6.2024 הורינו למדינה לעדכן בדבר המצב העדכני לעניין התאמת תנאי הכליאה במתקן להוראות הדין.  </w:t>
      </w:r>
    </w:p>
    <w:p w:rsidR="00FA1170" w:rsidRDefault="00FA1170" w:rsidP="00FA1170">
      <w:pPr>
        <w:pStyle w:val="Ruller41"/>
        <w:rPr>
          <w:rtl/>
        </w:rPr>
      </w:pPr>
    </w:p>
    <w:p w:rsidR="00FA1170" w:rsidRDefault="00FA1170" w:rsidP="00FA1170">
      <w:pPr>
        <w:pStyle w:val="Ruller4"/>
        <w:rPr>
          <w:rtl/>
        </w:rPr>
      </w:pPr>
      <w:r>
        <w:rPr>
          <w:rtl/>
        </w:rPr>
        <w:lastRenderedPageBreak/>
        <w:t xml:space="preserve">המדינה הגישה מספר בקשות להארכת מועד לעניין הגשת הודעה כאמור. בתוך כך, ביום 9.7.2024 עדכנה המדינה בדבר עמדת ראש הממשלה שלפיה "יש לנקוט בכל האמצעים הדרושים על-מנת שמתקן שדה תימן יישאר פתוח כמתקן שהייה זמנית קצרת טווח של כלואים לצורכי חקירה ומיון בלבד בטרם העברתם למתקני כליאה קבועים". עוד עודכנו כי בכוונת ראש הממשלה לקיים דיון מסכם בראשותו בעניין זה.  </w:t>
      </w:r>
    </w:p>
    <w:p w:rsidR="00FA1170" w:rsidRDefault="00FA1170" w:rsidP="00FA1170">
      <w:pPr>
        <w:pStyle w:val="Ruller41"/>
        <w:rPr>
          <w:rtl/>
        </w:rPr>
      </w:pPr>
    </w:p>
    <w:p w:rsidR="00FA1170" w:rsidRDefault="00FA1170" w:rsidP="00FA1170">
      <w:pPr>
        <w:pStyle w:val="Ruller4"/>
        <w:rPr>
          <w:rtl/>
        </w:rPr>
      </w:pPr>
      <w:r>
        <w:rPr>
          <w:rtl/>
        </w:rPr>
        <w:t>ביום 15.7.2024 קיימנו דיון נוסף בעתירה, במסגרתו עודכנו בהנחיית ראש הממשלה שניתנה בהקשר זה במסגרת ועדת השרים לענייני בטחון לאומי ביום 11.7.2024, שנביאה כלשונה:</w:t>
      </w:r>
    </w:p>
    <w:p w:rsidR="00FA1170" w:rsidRDefault="00FA1170" w:rsidP="00FA1170">
      <w:pPr>
        <w:pStyle w:val="Ruller41"/>
        <w:rPr>
          <w:rtl/>
        </w:rPr>
      </w:pPr>
    </w:p>
    <w:p w:rsidR="00FA1170" w:rsidRDefault="00FA1170" w:rsidP="00FA1170">
      <w:pPr>
        <w:pStyle w:val="Ruller5"/>
      </w:pPr>
      <w:r>
        <w:rPr>
          <w:rtl/>
        </w:rPr>
        <w:t xml:space="preserve">"א. על שב"ס וצה"ל למצוא פתרון מיידי להעברת הכלואים </w:t>
      </w:r>
      <w:proofErr w:type="spellStart"/>
      <w:r>
        <w:rPr>
          <w:rtl/>
        </w:rPr>
        <w:t>הותיקים</w:t>
      </w:r>
      <w:proofErr w:type="spellEnd"/>
      <w:r>
        <w:rPr>
          <w:rtl/>
        </w:rPr>
        <w:t xml:space="preserve"> (14 יום ומעלה) ממתקן כליאה 'שדה תימן' למתקני הכליאה הקבועים.</w:t>
      </w:r>
    </w:p>
    <w:p w:rsidR="00FA1170" w:rsidRDefault="00FA1170" w:rsidP="00FA1170">
      <w:pPr>
        <w:pStyle w:val="Ruller5"/>
        <w:rPr>
          <w:rtl/>
        </w:rPr>
      </w:pPr>
      <w:r>
        <w:rPr>
          <w:rtl/>
        </w:rPr>
        <w:t xml:space="preserve">  ב. בנושא הפתרון ארוך הטווח – על השר לביטחון לאומי, בתיאום עם משרד האוצר, להביא בדחיפות הצעה כוללת ליצירת אלפי מקומות כליאה חדשים, לרבות לוחות זמנים למימוש ותקציב לביצוע". </w:t>
      </w:r>
    </w:p>
    <w:p w:rsidR="00FA1170" w:rsidRDefault="00FA1170" w:rsidP="00FA1170">
      <w:pPr>
        <w:pStyle w:val="Ruller4"/>
        <w:numPr>
          <w:ilvl w:val="0"/>
          <w:numId w:val="0"/>
        </w:numPr>
        <w:rPr>
          <w:rtl/>
        </w:rPr>
      </w:pPr>
    </w:p>
    <w:p w:rsidR="00FA1170" w:rsidRDefault="00FA1170" w:rsidP="00FA1170">
      <w:pPr>
        <w:pStyle w:val="Ruller4"/>
        <w:numPr>
          <w:ilvl w:val="0"/>
          <w:numId w:val="0"/>
        </w:numPr>
        <w:rPr>
          <w:rtl/>
        </w:rPr>
      </w:pPr>
      <w:r>
        <w:rPr>
          <w:rtl/>
        </w:rPr>
        <w:tab/>
        <w:t xml:space="preserve">בתום הדיון, נעתרנו לבקשת המדינה להגיש הודעת עדכון נוספת. בנוסף, הורינו, בשים לב לזמן הרב שחלף מאז הגשת העתירה ומבלי לנקוט עמדה לגופו של עניין, על מתן צו על תנאי המורה למשיבים להתייצב </w:t>
      </w:r>
      <w:proofErr w:type="spellStart"/>
      <w:r>
        <w:rPr>
          <w:rtl/>
        </w:rPr>
        <w:t>וליתן</w:t>
      </w:r>
      <w:proofErr w:type="spellEnd"/>
      <w:r>
        <w:rPr>
          <w:rtl/>
        </w:rPr>
        <w:t xml:space="preserve"> טעם מדוע לא ייקבע כי הפעלתו של המתקן תותנה בעמידה בתנאים הקבועים בחוק לוחמים בלתי חוקיים ובתקנות שהותקנו מכוחו.</w:t>
      </w:r>
    </w:p>
    <w:p w:rsidR="00FA1170" w:rsidRDefault="00FA1170" w:rsidP="00FA1170">
      <w:pPr>
        <w:pStyle w:val="Ruller4"/>
        <w:numPr>
          <w:ilvl w:val="0"/>
          <w:numId w:val="0"/>
        </w:numPr>
      </w:pPr>
      <w:r>
        <w:rPr>
          <w:rtl/>
        </w:rPr>
        <w:lastRenderedPageBreak/>
        <w:t xml:space="preserve"> </w:t>
      </w:r>
    </w:p>
    <w:p w:rsidR="00FA1170" w:rsidRDefault="00FA1170" w:rsidP="00EC59B3">
      <w:pPr>
        <w:pStyle w:val="Ruller4"/>
        <w:rPr>
          <w:rtl/>
        </w:rPr>
      </w:pPr>
      <w:r>
        <w:rPr>
          <w:rtl/>
        </w:rPr>
        <w:t xml:space="preserve">ביום 5.8.2024 הגישה המדינה תצהיר תשובה מטעמה. במסגרת התצהיר, עדכנה המדינה כי נכון לאותו מועד, בשים לב לכלל הפעולות שנקטה, הוחזקו במתקן 28 כלואים בלבד. לצד זאת, צוין כי נתונים אלה משתנים באופן תדיר, בשים לב להתפתחויות בשטח. בהתאם, צוין כי המדינה משקיעה משאבים רבים בשיפור התשתיות במתקן, בעלות מצטברת של למעלה מ-44 מיליון ש"ח. בתוך כך, צוין כי בנייתם של שני מתחמי כליאה נמצאת בעיצומה, והיא כוללת הקמה של תשתיות מים, חשמל, ביוב, ואוורור, כמו גם התקנת מיטות המחוברות לקרקע, </w:t>
      </w:r>
      <w:r w:rsidR="008E6579">
        <w:rPr>
          <w:rFonts w:hint="cs"/>
          <w:rtl/>
        </w:rPr>
        <w:t>ו</w:t>
      </w:r>
      <w:r>
        <w:rPr>
          <w:rtl/>
        </w:rPr>
        <w:t xml:space="preserve">תאי מקלחת ושירותים חדשים. צוין כי בנייתו של המתחם הראשון, שכולל 96 מקומות כליאה, צפויה להסתיים ביום 5.9.2024; ובנייתו של מתחם שני ובו מספר זהה של מקומות כליאה נוספים צפויה להסתיים עד ליום 19.9.2024. עוד פירטה המדינה על אודות הרחבות נוספות של המתקן אשר מתוכננות להתבצע בהמשך. בנוסף לאמור, עודכנו כי הוועדה המייעצת הגישה דו"ח המסכם את עבודתה לרמטכ"ל ביום 22.7.2024, וכי ביום 7.8.2024 </w:t>
      </w:r>
      <w:r w:rsidR="00EC59B3">
        <w:rPr>
          <w:rFonts w:hint="cs"/>
          <w:rtl/>
        </w:rPr>
        <w:t>היא</w:t>
      </w:r>
      <w:r>
        <w:rPr>
          <w:rtl/>
        </w:rPr>
        <w:t xml:space="preserve"> צפויה להציג לו את מסקנותיה. </w:t>
      </w:r>
    </w:p>
    <w:p w:rsidR="00FA1170" w:rsidRDefault="00FA1170" w:rsidP="00FA1170">
      <w:pPr>
        <w:pStyle w:val="Ruller4"/>
        <w:numPr>
          <w:ilvl w:val="0"/>
          <w:numId w:val="0"/>
        </w:numPr>
      </w:pPr>
    </w:p>
    <w:p w:rsidR="00FA1170" w:rsidRDefault="00FA1170" w:rsidP="00FA1170">
      <w:pPr>
        <w:pStyle w:val="Ruller4"/>
      </w:pPr>
      <w:r>
        <w:rPr>
          <w:rtl/>
        </w:rPr>
        <w:t xml:space="preserve">אשר לשאלת התקיימות הוראות החוק והתקנות במתקן, מסרה המדינה כי באותה נקודת זמן "עיקר" התנאים שקבועים בתקנות מתקיימים (סעיף 58 לתצהיר התשובה). בכלל זאת הובהר כי לא מתקיימת במתקן ענישה פיזית, וכי מתחמי המתקן מצולמים בכל עת; בהתאם, כל טענה בדבר התנהלות בלתי הולמת נבחנת ומטופלת על ידי הגורמים המתאימים. עוד צוין כי תנאי ההיגיינה במתקן </w:t>
      </w:r>
      <w:r>
        <w:rPr>
          <w:rtl/>
        </w:rPr>
        <w:lastRenderedPageBreak/>
        <w:t xml:space="preserve">נשמרים, וכי הכלואים מקבלים כלי רחצה וניקוי, ומתאפשרת להם מקלחת במים חמים 3 פעמים בשבוע; מסופקות להם 3 ארוחות ביום, על בסיס לוח מזון שגובש על ידי תזונאית; וכי המזון מוגש באופן שמאפשר אכילה גם למי שאזוק. עוד צוין כי החלה הכנסת </w:t>
      </w:r>
      <w:proofErr w:type="spellStart"/>
      <w:r>
        <w:rPr>
          <w:rtl/>
        </w:rPr>
        <w:t>חמגשיות</w:t>
      </w:r>
      <w:proofErr w:type="spellEnd"/>
      <w:r>
        <w:rPr>
          <w:rtl/>
        </w:rPr>
        <w:t xml:space="preserve"> שמותאמות לסיכון הביטחוני</w:t>
      </w:r>
      <w:r w:rsidR="00A51F02">
        <w:rPr>
          <w:rFonts w:hint="cs"/>
          <w:rtl/>
        </w:rPr>
        <w:t xml:space="preserve"> שנשקף מהכלואים</w:t>
      </w:r>
      <w:r>
        <w:rPr>
          <w:rtl/>
        </w:rPr>
        <w:t xml:space="preserve">; בנוסף, הכלואים ישנים על גבי מזרנים תוך אספקת שמיכות, בהתאם לתנאי מזג האוויר, במשך 7 שעות בלילה. המדינה הבהירה כי במתקן אין כעת מעמדים למזרנים (מיטות), וזאת מטעמים ביטחוניים. עוד הובהר שמטעמי ביטחון התאורה פועלת </w:t>
      </w:r>
      <w:r w:rsidR="00A51F02">
        <w:rPr>
          <w:rFonts w:hint="cs"/>
          <w:rtl/>
        </w:rPr>
        <w:t>ב</w:t>
      </w:r>
      <w:r>
        <w:rPr>
          <w:rtl/>
        </w:rPr>
        <w:t xml:space="preserve">כל שעות היממה. עודכנו כי ביום 1.8.2024 הושלמה בנייתן של שלוש חצרות טיולים חדשות, וכי החל מיום 6.8.2024 יחל השימוש בהן באופן שיאפשר את התקיימות התקנה הרלוונטית (תקנה 8 לתקנות).  </w:t>
      </w:r>
    </w:p>
    <w:p w:rsidR="00FA1170" w:rsidRDefault="00FA1170" w:rsidP="00FA1170">
      <w:pPr>
        <w:pStyle w:val="Ruller4"/>
        <w:numPr>
          <w:ilvl w:val="0"/>
          <w:numId w:val="0"/>
        </w:numPr>
      </w:pPr>
    </w:p>
    <w:p w:rsidR="00FA1170" w:rsidRDefault="00FA1170" w:rsidP="00FA1170">
      <w:pPr>
        <w:pStyle w:val="Ruller4"/>
      </w:pPr>
      <w:r>
        <w:rPr>
          <w:rtl/>
        </w:rPr>
        <w:t xml:space="preserve">בהתייחס לטיפול הרפואי, צוין כי הכלואים נבדקים על ידי רופא עם קליטתם במתקן, מקבלים טיפול רפואי כמתחייב ממצב בריאותם, תוך שימוש בציוד הרפואי הנדרש, ומקבלים תרופות באופן שוטף. ככל שהדבר נדרש, כלואים מועברים לטיפול במתקן הרפואי, אשר אויש בצוות רפואי מיומן ושעומד בסטנדרט הרפואי המקובל. הובהר כי נכון לאותו מועד, מאושפז במתקן הרפואי כלוא אחד בלבד. עוד צוין כי בהתאם לצורך, כלואים מועברים לבתי חולים ציבוריים לקבלת טיפול רפואי מתאים. עוד הובהר כי ככלל, הכלואים מקבלים טיפול רפואי כשהם אזוקים ומכוסי עיניים מטעמים ביטחוניים. הודגש כי במקרה הצורך הכלואים מועברים לטיפול בבתי חולים ציבוריים.   </w:t>
      </w:r>
    </w:p>
    <w:p w:rsidR="00FA1170" w:rsidRDefault="00FA1170" w:rsidP="00FA1170">
      <w:pPr>
        <w:pStyle w:val="Ruller41"/>
        <w:rPr>
          <w:rtl/>
        </w:rPr>
      </w:pPr>
    </w:p>
    <w:p w:rsidR="00FA1170" w:rsidRDefault="00FA1170" w:rsidP="00FA1170">
      <w:pPr>
        <w:pStyle w:val="Ruller4"/>
        <w:rPr>
          <w:rtl/>
        </w:rPr>
      </w:pPr>
      <w:r>
        <w:rPr>
          <w:rtl/>
        </w:rPr>
        <w:lastRenderedPageBreak/>
        <w:t xml:space="preserve">בהתייחס לטענות בדבר </w:t>
      </w:r>
      <w:proofErr w:type="spellStart"/>
      <w:r>
        <w:rPr>
          <w:rtl/>
        </w:rPr>
        <w:t>האיזוק</w:t>
      </w:r>
      <w:proofErr w:type="spellEnd"/>
      <w:r>
        <w:rPr>
          <w:rtl/>
        </w:rPr>
        <w:t>, המדינה ציינה כי עם קליטת כלוא חדש, הוא נאזק בידיו ועיניו מכוסות במשך 24 שעות ביממה; במקרים חריגים הכלואים אזוקים גם ברגליהם. תנאים אלה נמשכים עד לסיום הבירור הראשוני, שככלל מסתיים תוך 96 שעות. לאחר מכן, מתקבלת החלטה פרטנית בעניינו של הכלוא, על ידי קצין בדרגת סגן אלוף, בהתחשב במאפייני הכלואים במתקן, בהערכת המסוכנות הנשקפת מהכלוא, מצבו הרפואי ותנאי התשתית והאבטחה במתקן.</w:t>
      </w:r>
    </w:p>
    <w:p w:rsidR="00FA1170" w:rsidRDefault="00FA1170" w:rsidP="00FA1170">
      <w:pPr>
        <w:pStyle w:val="Ruller4"/>
        <w:numPr>
          <w:ilvl w:val="0"/>
          <w:numId w:val="0"/>
        </w:numPr>
      </w:pPr>
    </w:p>
    <w:p w:rsidR="00FA1170" w:rsidRDefault="00FA1170" w:rsidP="00FA1170">
      <w:pPr>
        <w:pStyle w:val="Ruller4"/>
      </w:pPr>
      <w:r>
        <w:rPr>
          <w:rtl/>
        </w:rPr>
        <w:t>ביום 7.8.2024 קיימנו דיון נוסף בעתירה, במהלכו קיימנו גם דיון במעמד צד אחד בהסכמת העותרים. במסגרת הדיון שבה המדינה על עמדתה שלפיה היא מקיימת  את "ליבת" התקנות (פרוטוקול הדיון בעמ' 5, ש' 4). עוד במסגרת הדיון הבהרנו כי ההליך שלפנינו לא מתייחס במישרין ל</w:t>
      </w:r>
      <w:r w:rsidR="00A51F02">
        <w:rPr>
          <w:rFonts w:hint="cs"/>
          <w:rtl/>
        </w:rPr>
        <w:t>הת</w:t>
      </w:r>
      <w:r w:rsidR="00A51F02">
        <w:rPr>
          <w:rtl/>
        </w:rPr>
        <w:t>קי</w:t>
      </w:r>
      <w:r w:rsidR="00A51F02">
        <w:rPr>
          <w:rFonts w:hint="cs"/>
          <w:rtl/>
        </w:rPr>
        <w:t>י</w:t>
      </w:r>
      <w:r>
        <w:rPr>
          <w:rtl/>
        </w:rPr>
        <w:t>מ</w:t>
      </w:r>
      <w:r w:rsidR="00A51F02">
        <w:rPr>
          <w:rFonts w:hint="cs"/>
          <w:rtl/>
        </w:rPr>
        <w:t>ות</w:t>
      </w:r>
      <w:r>
        <w:rPr>
          <w:rtl/>
        </w:rPr>
        <w:t xml:space="preserve">ה של תקנה 12(א) (בדבר ביקורי הצלב האדום), מאחר שבעניינה תלויה ועומדת עתירה אחרת לפני בית משפט זה (בג"ץ 1537/24 </w:t>
      </w:r>
      <w:r>
        <w:rPr>
          <w:rFonts w:ascii="Century" w:hAnsi="Century" w:cs="Miriam"/>
          <w:b/>
          <w:spacing w:val="0"/>
          <w:sz w:val="22"/>
          <w:szCs w:val="24"/>
          <w:rtl/>
        </w:rPr>
        <w:t>האגודה לזכויות האזרח בישראל נ' ממשלת ישראל</w:t>
      </w:r>
      <w:r>
        <w:rPr>
          <w:rtl/>
        </w:rPr>
        <w:t xml:space="preserve"> (להלן: </w:t>
      </w:r>
      <w:r w:rsidRPr="00AD7530">
        <w:rPr>
          <w:rFonts w:ascii="Century" w:hAnsi="Century" w:cs="Miriam"/>
          <w:b/>
          <w:spacing w:val="0"/>
          <w:sz w:val="22"/>
          <w:szCs w:val="24"/>
          <w:rtl/>
        </w:rPr>
        <w:t>בג"ץ 1537/24</w:t>
      </w:r>
      <w:r>
        <w:rPr>
          <w:rtl/>
        </w:rPr>
        <w:t xml:space="preserve">); ביום 25.8.2024 ניתן צו על תנאי בעתירה זו). בתום הדיון, הורינו כי המדינה תגיש הודעת עדכון עד ליום 18.8.2024, ובמסגרתה תתייחס למידע שנמסר ביחס לתנאי הכליאה </w:t>
      </w:r>
      <w:r w:rsidR="009C5CA7">
        <w:rPr>
          <w:rFonts w:hint="cs"/>
          <w:rtl/>
        </w:rPr>
        <w:t xml:space="preserve">במתקן </w:t>
      </w:r>
      <w:r>
        <w:rPr>
          <w:rtl/>
        </w:rPr>
        <w:t xml:space="preserve">במסגרת הדיון במעמד צד אחד ושניתן לפרטו במסגרת הודעת העדכון. בנוסף קבענו – בהסכמה –  כי במסגרת הודעת העדכון תוכל המדינה להגיש במעטפה סגורה את דו"ח הוועדה המייעצת, לעיון בית המשפט. </w:t>
      </w:r>
    </w:p>
    <w:p w:rsidR="00FA1170" w:rsidRDefault="00FA1170" w:rsidP="00FA1170">
      <w:pPr>
        <w:pStyle w:val="Ruller41"/>
        <w:rPr>
          <w:rtl/>
        </w:rPr>
      </w:pPr>
    </w:p>
    <w:p w:rsidR="00FA1170" w:rsidRDefault="00FA1170" w:rsidP="00FA1170">
      <w:pPr>
        <w:pStyle w:val="Ruller4"/>
        <w:rPr>
          <w:rtl/>
        </w:rPr>
      </w:pPr>
      <w:r>
        <w:rPr>
          <w:rtl/>
        </w:rPr>
        <w:lastRenderedPageBreak/>
        <w:t xml:space="preserve">ביום 1.9.2024 הגישה המדינה הודעת עדכון, שבמסגרתה ציינה, בין היתר, כי נכון לאותו מועד כלואים במתקן 24 כלואים. עוד עדכנה המדינה כי ביום 18.8.2024 התקיימה פגישה בין חברי הוועדה המייעצת לרמטכ"ל, שבמסגרתה הוצגו לו ממצאי עבודתה. בהמשך לכך, הגישה המדינה במעטפה סגורה את דוח הועדה המייעצת לעיוננו. בנוסף, המדינה עדכנה כי מתחם הכליאה החדש הראשון עתיד להיות מאוכלס ביום 17.9.2024. </w:t>
      </w:r>
    </w:p>
    <w:p w:rsidR="00FA1170" w:rsidRDefault="00FA1170" w:rsidP="00FA1170">
      <w:pPr>
        <w:pStyle w:val="Ruller41"/>
        <w:rPr>
          <w:rtl/>
        </w:rPr>
      </w:pPr>
    </w:p>
    <w:p w:rsidR="00FA1170" w:rsidRDefault="00FA1170" w:rsidP="00FA1170">
      <w:pPr>
        <w:pStyle w:val="Ruller4"/>
        <w:rPr>
          <w:rtl/>
        </w:rPr>
      </w:pPr>
      <w:r>
        <w:rPr>
          <w:rtl/>
        </w:rPr>
        <w:t xml:space="preserve">בנוסף לאמור, המדינה הוסיפה מספר הבהרות בהתייחס לתנאי הכליאה, בהמשך לפירוט שהובא בתצהיר התשובה. בתוך כך, צוין כי לא נעשה במתקן שימוש </w:t>
      </w:r>
      <w:proofErr w:type="spellStart"/>
      <w:r>
        <w:rPr>
          <w:rtl/>
        </w:rPr>
        <w:t>באזיקוני</w:t>
      </w:r>
      <w:proofErr w:type="spellEnd"/>
      <w:r>
        <w:rPr>
          <w:rtl/>
        </w:rPr>
        <w:t xml:space="preserve"> פלסטיק ולא ייעשה שימוש בהם בעתיד, אלא אך באזיקי מתכת. הובהר כי ההנחיה העדכנית היא שככלל, בתום 96 </w:t>
      </w:r>
      <w:r w:rsidR="009C5CA7">
        <w:rPr>
          <w:rFonts w:hint="cs"/>
          <w:rtl/>
        </w:rPr>
        <w:t>ה</w:t>
      </w:r>
      <w:r>
        <w:rPr>
          <w:rtl/>
        </w:rPr>
        <w:t xml:space="preserve">שעות הראשונות, יש להחזיק את הכלואים ללא </w:t>
      </w:r>
      <w:proofErr w:type="spellStart"/>
      <w:r>
        <w:rPr>
          <w:rtl/>
        </w:rPr>
        <w:t>איזוק</w:t>
      </w:r>
      <w:proofErr w:type="spellEnd"/>
      <w:r>
        <w:rPr>
          <w:rtl/>
        </w:rPr>
        <w:t xml:space="preserve"> אלא אם קיימת הצדקה פרטנית לכך, וכי המעבר למתחמי הכליאה החדשים צפוי לאפשר את שימור ההנחיה האמורה גם ככל שתחול עלייה במצבת הכלואים. עוד צוין כי במתחמי הכליאה החדשים לא תידרש הפעלת תאורה בשעות הלילה בתאים עצמם. הודגש כי:  "הטיפול הרפואי הניתן בו עומד בסטנדרטים הרפואיים המקובלים ובנהלי משרד הבריאות. בתוך כך, פרוצדורות רפואיות המצריכות הרדמה מבוצעות בהרדמה מלאה או חלקית, בהשתתפות רופא מרדים, כמקובל בבתי החולים הציבוריים ובהתאם לפרוטוקולים המקצועיים המקובלים בהם" (סעיף 6 להודעה). עוד צוין כי לא חל שינוי במספר המאושפזים במתקן, וזה עומד על כלוא אחד. בהמשך לבקשת בית המשפט </w:t>
      </w:r>
      <w:r>
        <w:rPr>
          <w:rtl/>
        </w:rPr>
        <w:lastRenderedPageBreak/>
        <w:t>לבחון סוגיה זו, צוות המתקן וגורמי הצבא בחנו דרכים שיאפשרו לכלואים השוהים במתקן הרפואי תקופה ממושכת שהות נוספת ללא כיסוי עיניים, ובהתאם הוחלט להסירו בשעות הלילה כמו גם בזמן ההליכה בחצר, אך לא בעת שנכנס למקום צוות רפואי.</w:t>
      </w:r>
    </w:p>
    <w:p w:rsidR="00FA1170" w:rsidRDefault="00FA1170" w:rsidP="00FA1170">
      <w:pPr>
        <w:pStyle w:val="Ruller41"/>
      </w:pPr>
    </w:p>
    <w:p w:rsidR="00FA1170" w:rsidRDefault="00FA1170" w:rsidP="00FA1170">
      <w:pPr>
        <w:pStyle w:val="Ruller4"/>
        <w:rPr>
          <w:rtl/>
        </w:rPr>
      </w:pPr>
      <w:r>
        <w:rPr>
          <w:rtl/>
        </w:rPr>
        <w:t>לשלמות התמונה יוער כי ביום 4.9.2024 הגישו העותרים בקשה להגיש הודעה נוספת, בגדרה ביקשו להתייחס למענה מטעם המדינה לבקשה לפרטים נוספים, לה נעתרנו. בכללם של דברים, העותרים טענו כי המדינה ממאנת להתייחס לתנאים שבהם הוחזקו כלואים במתקן בעבר, וביקשו כי בית המשפט יורה על מתן צו מוחלט. כמו כן, צירפו העותרים את מענה המדינה לבקשתם לפרטים נוספים.</w:t>
      </w:r>
    </w:p>
    <w:p w:rsidR="00FA1170" w:rsidRDefault="00FA1170" w:rsidP="00FA1170">
      <w:pPr>
        <w:pStyle w:val="Ruller41"/>
        <w:rPr>
          <w:rtl/>
        </w:rPr>
      </w:pPr>
    </w:p>
    <w:p w:rsidR="00FA1170" w:rsidRDefault="00FA1170" w:rsidP="00FA1170">
      <w:pPr>
        <w:pStyle w:val="Ruller41"/>
        <w:rPr>
          <w:rFonts w:ascii="Century" w:hAnsi="Century" w:cs="Miriam"/>
          <w:b/>
          <w:spacing w:val="0"/>
          <w:szCs w:val="24"/>
          <w:rtl/>
        </w:rPr>
      </w:pPr>
      <w:r>
        <w:rPr>
          <w:rFonts w:ascii="Century" w:hAnsi="Century" w:cs="Miriam"/>
          <w:b/>
          <w:spacing w:val="0"/>
          <w:szCs w:val="24"/>
          <w:rtl/>
        </w:rPr>
        <w:t>דיון והכרעה</w:t>
      </w:r>
    </w:p>
    <w:p w:rsidR="00FA1170" w:rsidRDefault="00FA1170" w:rsidP="00FA1170">
      <w:pPr>
        <w:pStyle w:val="Ruller41"/>
        <w:rPr>
          <w:rFonts w:ascii="Century" w:hAnsi="Century" w:cs="Miriam"/>
          <w:b/>
          <w:spacing w:val="0"/>
          <w:szCs w:val="24"/>
          <w:rtl/>
        </w:rPr>
      </w:pPr>
    </w:p>
    <w:p w:rsidR="00FA1170" w:rsidRDefault="00FA1170" w:rsidP="00FA1170">
      <w:pPr>
        <w:pStyle w:val="Ruller4"/>
        <w:rPr>
          <w:rtl/>
        </w:rPr>
      </w:pPr>
      <w:r>
        <w:rPr>
          <w:rtl/>
        </w:rPr>
        <w:t xml:space="preserve">נפנה לבחון את הסוגיות שנותרו להכרעתנו, כפי שאלה גודרו במסגרת הצו על-תנאי שניתן בעתירה (בג"ץ 1765/22 </w:t>
      </w:r>
      <w:r>
        <w:rPr>
          <w:rFonts w:ascii="Century" w:hAnsi="Century" w:cs="Miriam"/>
          <w:b/>
          <w:spacing w:val="0"/>
          <w:sz w:val="22"/>
          <w:szCs w:val="24"/>
          <w:rtl/>
        </w:rPr>
        <w:t>משרד תומר ורשה עורכי דין נ' שרת הפנים</w:t>
      </w:r>
      <w:r>
        <w:rPr>
          <w:rtl/>
        </w:rPr>
        <w:t xml:space="preserve">, פסקה 16 (3.7.2022) (להלן: עניין </w:t>
      </w:r>
      <w:r>
        <w:rPr>
          <w:rFonts w:ascii="Century" w:hAnsi="Century" w:cs="Miriam"/>
          <w:b/>
          <w:spacing w:val="0"/>
          <w:sz w:val="22"/>
          <w:szCs w:val="24"/>
          <w:rtl/>
        </w:rPr>
        <w:t>תומר ורשה</w:t>
      </w:r>
      <w:r>
        <w:rPr>
          <w:rtl/>
        </w:rPr>
        <w:t xml:space="preserve">); בג"ץ 5782/21 </w:t>
      </w:r>
      <w:r>
        <w:rPr>
          <w:rFonts w:ascii="Century" w:hAnsi="Century" w:cs="Miriam"/>
          <w:b/>
          <w:spacing w:val="0"/>
          <w:sz w:val="22"/>
          <w:szCs w:val="24"/>
          <w:rtl/>
        </w:rPr>
        <w:t>זילבר נ' שר האוצר</w:t>
      </w:r>
      <w:r>
        <w:rPr>
          <w:rtl/>
        </w:rPr>
        <w:t xml:space="preserve">, פסקה 25 (12.1.2022); בג"ץ 2335/19 </w:t>
      </w:r>
      <w:r>
        <w:rPr>
          <w:rFonts w:ascii="Century" w:hAnsi="Century" w:cs="Miriam"/>
          <w:b/>
          <w:spacing w:val="0"/>
          <w:sz w:val="22"/>
          <w:szCs w:val="24"/>
          <w:rtl/>
        </w:rPr>
        <w:t>עמותת הקנאביס הרפואי נ' משרד הבריאות</w:t>
      </w:r>
      <w:r>
        <w:rPr>
          <w:rtl/>
        </w:rPr>
        <w:t xml:space="preserve">, פסקה 18 (16.11.2021)). במוקד העתירה שלפנינו ניצבת אפוא בשלב זה השאלה האם על מדינת ישראל לפעול בהתאם לחוק שחוקקה כנסת ישראל ובהתאם לתקנות שהתקין מכוחו </w:t>
      </w:r>
      <w:r>
        <w:rPr>
          <w:rtl/>
        </w:rPr>
        <w:lastRenderedPageBreak/>
        <w:t>שר הביטחון דאז. לשון אחר – האם מוטלת על הרשות המבצעת חובה לפעול בהתאם למסגרת החוקית שהתוותה לה הרשות המחוקקת ובהתאם למסגרת החוקית שקבע שר הביטחון. לאחר ששמענו את טענות הצדדים בדיון שלפנינו, הגענו לכלל מסקנה כי יש לקבל את העתירה, במובן זה שייקבע</w:t>
      </w:r>
      <w:r w:rsidR="00AD7530">
        <w:rPr>
          <w:rFonts w:hint="cs"/>
          <w:rtl/>
        </w:rPr>
        <w:t xml:space="preserve"> </w:t>
      </w:r>
      <w:r>
        <w:rPr>
          <w:rtl/>
        </w:rPr>
        <w:t xml:space="preserve">בצו מוחלט כי בכפוף לסוגיות הנידונות בגדרן של עתירות אחרות (ובהן שאלת הקשר עם גורמי חוץ, שנדונה בבג"ץ 1537/24), על החזקת הכלואים במתקן "שדה תימן" לעמוד בדרישות הדין. </w:t>
      </w:r>
    </w:p>
    <w:p w:rsidR="00FA1170" w:rsidRDefault="00FA1170" w:rsidP="00FA1170">
      <w:pPr>
        <w:pStyle w:val="Ruller4"/>
        <w:numPr>
          <w:ilvl w:val="0"/>
          <w:numId w:val="0"/>
        </w:numPr>
        <w:rPr>
          <w:rtl/>
        </w:rPr>
      </w:pPr>
    </w:p>
    <w:p w:rsidR="00FA1170" w:rsidRDefault="00FA1170" w:rsidP="00FA1170">
      <w:pPr>
        <w:pStyle w:val="Ruller4"/>
        <w:rPr>
          <w:rtl/>
        </w:rPr>
      </w:pPr>
      <w:r>
        <w:rPr>
          <w:rtl/>
        </w:rPr>
        <w:t>כפי שהובהר בפתח הדברים, התשתית הנורמטיבית שמכוחה מו</w:t>
      </w:r>
      <w:r w:rsidR="009C5CA7">
        <w:rPr>
          <w:rtl/>
        </w:rPr>
        <w:t>חזקים כלואים במחנה "שדה תימן" ה</w:t>
      </w:r>
      <w:r w:rsidR="009C5CA7">
        <w:rPr>
          <w:rFonts w:hint="cs"/>
          <w:rtl/>
        </w:rPr>
        <w:t>י</w:t>
      </w:r>
      <w:r>
        <w:rPr>
          <w:rtl/>
        </w:rPr>
        <w:t xml:space="preserve">א חוק לוחמים בלתי חוקיים. הוראת סעיף 10(א) לחוק קובעת כי: "כלוא יוחזק בתנאים הולמים שלא יהיה בהם כדי לפגוע בבריאותו ובכבודו". ואולם, המחוקק לא הסתפק בקביעת נורמה כללית זו, וקבע במפורש כי יש להסדיר את תנאי הכליאה בתקנות (סעיף 10 (ב) לחוק). בהתאם, התקין שר הביטחון דאז את התקנות, אשר קובעות מתווה יסודי ומפורט לעניין מהותם וטיבם של תנאי הכליאה במתקן כליאה שהוכרז מכוח החוק. אין חולק כי הוראות אלו חלות בענייננו – ואף המדינה הבהירה כי החוק והתקנות הם המסגרת המשפטית הרלוונטית שמכוחה מוחזקים הכלואים. על אף האמור, עמדתה של המדינה היא כי "פערים מסוימים ביישום התקנות, ככל שקיימים, </w:t>
      </w:r>
      <w:r>
        <w:rPr>
          <w:rFonts w:ascii="Century" w:hAnsi="Century" w:cs="Miriam"/>
          <w:b/>
          <w:spacing w:val="0"/>
          <w:sz w:val="22"/>
          <w:szCs w:val="24"/>
          <w:rtl/>
        </w:rPr>
        <w:t xml:space="preserve">אינם בליבת </w:t>
      </w:r>
      <w:proofErr w:type="spellStart"/>
      <w:r>
        <w:rPr>
          <w:rFonts w:ascii="Century" w:hAnsi="Century" w:cs="Miriam"/>
          <w:b/>
          <w:spacing w:val="0"/>
          <w:sz w:val="22"/>
          <w:szCs w:val="24"/>
          <w:rtl/>
        </w:rPr>
        <w:t>ההגנות</w:t>
      </w:r>
      <w:proofErr w:type="spellEnd"/>
      <w:r>
        <w:rPr>
          <w:rFonts w:ascii="Century" w:hAnsi="Century" w:cs="Miriam"/>
          <w:b/>
          <w:spacing w:val="0"/>
          <w:sz w:val="22"/>
          <w:szCs w:val="24"/>
          <w:rtl/>
        </w:rPr>
        <w:t xml:space="preserve"> שמעגנות התקנות</w:t>
      </w:r>
      <w:r>
        <w:rPr>
          <w:rtl/>
        </w:rPr>
        <w:t xml:space="preserve">"; וכי "מתכונת הפעלתו של מתקן שדה תימן מקיימת [...] את </w:t>
      </w:r>
      <w:r>
        <w:rPr>
          <w:rFonts w:ascii="Century" w:hAnsi="Century" w:cs="Miriam"/>
          <w:b/>
          <w:spacing w:val="0"/>
          <w:sz w:val="22"/>
          <w:szCs w:val="24"/>
          <w:rtl/>
        </w:rPr>
        <w:t>עיקר</w:t>
      </w:r>
      <w:r>
        <w:rPr>
          <w:rtl/>
        </w:rPr>
        <w:t xml:space="preserve"> התנאים הקבועים בתקנות" (ההדגשות הוספו – ע' פ'; סעיפים 22 ו-58 לתצהיר התשובה). עמדה זו של המדינה, שממנה עלול להשתמע כי אין היא מחויבת לקיים את מלוא הוראות הדין שהיא עצמה קבעה – לא יכולה לעמוד. </w:t>
      </w:r>
    </w:p>
    <w:p w:rsidR="00FA1170" w:rsidRDefault="00FA1170" w:rsidP="00FA1170">
      <w:pPr>
        <w:pStyle w:val="Ruller4"/>
        <w:numPr>
          <w:ilvl w:val="0"/>
          <w:numId w:val="0"/>
        </w:numPr>
      </w:pPr>
    </w:p>
    <w:p w:rsidR="00FA1170" w:rsidRDefault="00FA1170" w:rsidP="00FA1170">
      <w:pPr>
        <w:pStyle w:val="Ruller4"/>
      </w:pPr>
      <w:r>
        <w:rPr>
          <w:rtl/>
        </w:rPr>
        <w:t>התקנות, אשר קובעות כללים מפורטים לעניין תנאי הכליאה, הן בגדר דין המחייב את המדינה בעת הפעלתה את המתקן. עמדתה של המדינה, הלכה למעשה, מותירה לה שיקול דעת אילו הוראות בדין חובה עליה לקיים, אילו לא. ואולם, כידוע, "פעולת הרשות המנהלית בתוככי דל"ת אמות סמכויותיה היא רכיב מרכזי בשמירה על שלטון החוק" (</w:t>
      </w:r>
      <w:proofErr w:type="spellStart"/>
      <w:r>
        <w:rPr>
          <w:rtl/>
        </w:rPr>
        <w:t>עע"ם</w:t>
      </w:r>
      <w:proofErr w:type="spellEnd"/>
      <w:r>
        <w:rPr>
          <w:rtl/>
        </w:rPr>
        <w:t xml:space="preserve"> 3782/12 </w:t>
      </w:r>
      <w:r>
        <w:rPr>
          <w:rFonts w:ascii="Century" w:hAnsi="Century" w:cs="Miriam"/>
          <w:b/>
          <w:spacing w:val="0"/>
          <w:sz w:val="22"/>
          <w:szCs w:val="24"/>
          <w:rtl/>
        </w:rPr>
        <w:t>מפקד מחוז תל אביב-יפו במשטרת ישראל נ' איגוד האינטרנט הישראלי</w:t>
      </w:r>
      <w:r>
        <w:rPr>
          <w:rtl/>
        </w:rPr>
        <w:t xml:space="preserve">, פ"ד </w:t>
      </w:r>
      <w:proofErr w:type="spellStart"/>
      <w:r>
        <w:rPr>
          <w:rtl/>
        </w:rPr>
        <w:t>סו</w:t>
      </w:r>
      <w:proofErr w:type="spellEnd"/>
      <w:r>
        <w:rPr>
          <w:rtl/>
        </w:rPr>
        <w:t xml:space="preserve">(2) 159, 203 (2013)); כן ראו: עניין </w:t>
      </w:r>
      <w:r>
        <w:rPr>
          <w:rFonts w:ascii="Century" w:hAnsi="Century" w:cs="Miriam"/>
          <w:b/>
          <w:spacing w:val="0"/>
          <w:sz w:val="22"/>
          <w:szCs w:val="24"/>
          <w:rtl/>
        </w:rPr>
        <w:t>תומר ורשה</w:t>
      </w:r>
      <w:r>
        <w:rPr>
          <w:rtl/>
        </w:rPr>
        <w:t xml:space="preserve">, בפסקה 17). חוקי הכנסת, והתקנות שמותקנות מכוחם, "לא נכתבו למגרה" (והשוו: בג"ץ 8438/16 </w:t>
      </w:r>
      <w:r>
        <w:rPr>
          <w:rFonts w:ascii="Century" w:hAnsi="Century" w:cs="Miriam"/>
          <w:b/>
          <w:spacing w:val="0"/>
          <w:sz w:val="22"/>
          <w:szCs w:val="24"/>
          <w:rtl/>
        </w:rPr>
        <w:t>ארגון אמון הציבור חברה לתועלת הציבור בע"מ נ' שר הפנים</w:t>
      </w:r>
      <w:r>
        <w:rPr>
          <w:rtl/>
        </w:rPr>
        <w:t xml:space="preserve">, פסקה 27 (21.6.2021)). עמידה על תוקף ועל מילוי הוראות הדין – במלואן – היא חלק מהותי מתפקידו של בית משפט זה. והדברים נכונים גם במקרה דנן, ביחס לחובת המדינה לקיים את תקנות הכליאה במתקן. חובה זו היא פועל יוצא של חובתן הבסיסית של הרשויות המוסמכות לפעול לפי הדין הקיים. ברי כי לא ניתן לקבל את הטענה שבאופן עקרוני ניתן להפעיל סמכויות במתקן כליאה באופן שסוטה מהוראותיו של חוק לוחמים בלתי חוקיים והתקנות שהוצאו מכוחו. </w:t>
      </w:r>
    </w:p>
    <w:p w:rsidR="00FA1170" w:rsidRDefault="00FA1170" w:rsidP="00FA1170">
      <w:pPr>
        <w:pStyle w:val="Ruller41"/>
        <w:rPr>
          <w:rtl/>
        </w:rPr>
      </w:pPr>
    </w:p>
    <w:p w:rsidR="00FA1170" w:rsidRDefault="00FA1170" w:rsidP="00FA1170">
      <w:pPr>
        <w:pStyle w:val="Ruller4"/>
        <w:rPr>
          <w:rtl/>
        </w:rPr>
      </w:pPr>
      <w:r>
        <w:rPr>
          <w:rtl/>
        </w:rPr>
        <w:t xml:space="preserve">ויובהר: אין חולק כי המלחמה המתמשכת מזה </w:t>
      </w:r>
      <w:r w:rsidR="009C5CA7">
        <w:rPr>
          <w:rFonts w:hint="cs"/>
          <w:rtl/>
        </w:rPr>
        <w:t>כ-</w:t>
      </w:r>
      <w:r>
        <w:rPr>
          <w:rtl/>
        </w:rPr>
        <w:t xml:space="preserve">11 חודשים מציבה אתגרים רבים לפתחה של המדינה, ובכלל זאת גם בהיבטי כליאה, נוכח ההיקף המשמעותי של הכלואים שנעצרו במהלך המלחמה. ואולם, נקודת המוצא אותה יש להדגיש היא שגם בימים אלה של מלחמה קשה, על המדינה לפעול במסגרת הדין. דברים אלה הם בגדר מושכלות יסוד בפסיקתנו. כפי שנקבע בעניין אחר: </w:t>
      </w:r>
      <w:r>
        <w:rPr>
          <w:rtl/>
        </w:rPr>
        <w:lastRenderedPageBreak/>
        <w:t>"גם כאשר התותחים רועמים והמוזות שותקות, המשפט קיים ופועל וקובע מותר ואסור, חוקי ובלתי חוקי" (</w:t>
      </w:r>
      <w:proofErr w:type="spellStart"/>
      <w:r>
        <w:rPr>
          <w:rtl/>
        </w:rPr>
        <w:t>דנג"ץ</w:t>
      </w:r>
      <w:proofErr w:type="spellEnd"/>
      <w:r>
        <w:rPr>
          <w:rtl/>
        </w:rPr>
        <w:t xml:space="preserve"> 2161/96 </w:t>
      </w:r>
      <w:r>
        <w:rPr>
          <w:rFonts w:ascii="Century" w:hAnsi="Century" w:cs="Miriam"/>
          <w:b/>
          <w:spacing w:val="0"/>
          <w:sz w:val="22"/>
          <w:szCs w:val="24"/>
          <w:rtl/>
        </w:rPr>
        <w:t>שריף נ' אלוף פיקוד העורף</w:t>
      </w:r>
      <w:r>
        <w:rPr>
          <w:rtl/>
        </w:rPr>
        <w:t>, פ"ד נ(4) 485, 491 (1996)). ההגנה על שלטון החוק – גם בימים של מלחמה קשה – היא הביטוי המובהק לשוני בין מדינה דמוקרטית, שנלחמת על נפשה, לבין ארגוני הטרור שמבקשים לכלותה. כפי שצוין באחת הפרשות בעבר:</w:t>
      </w:r>
    </w:p>
    <w:p w:rsidR="00FA1170" w:rsidRDefault="00FA1170" w:rsidP="00FA1170">
      <w:pPr>
        <w:pStyle w:val="Ruller41"/>
        <w:rPr>
          <w:rFonts w:ascii="Garamond" w:hAnsi="Garamond"/>
          <w:sz w:val="24"/>
          <w:rtl/>
        </w:rPr>
      </w:pPr>
    </w:p>
    <w:p w:rsidR="00FA1170" w:rsidRDefault="00FA1170" w:rsidP="00FA1170">
      <w:pPr>
        <w:pStyle w:val="Ruller5"/>
        <w:rPr>
          <w:rFonts w:ascii="Garamond" w:hAnsi="Garamond"/>
          <w:sz w:val="24"/>
          <w:rtl/>
        </w:rPr>
      </w:pPr>
      <w:r>
        <w:rPr>
          <w:rtl/>
        </w:rPr>
        <w:t>"המדינה נלחמת בשם החוק ולשם שמירתו. הטרוריסטים נלחמים כנגד החוק ותוך הפרתו. המלחמה נגד הטרור היא גם מלחמתו של המשפט כנגד הקמים עליו [...] הקמנו כאן מדינה שומרת חוק, המגשימה את יעדיה הלאומיים ואת חזון הדורות, והעושה כך תוך הכרה בזכויות האדם" (</w:t>
      </w:r>
      <w:r>
        <w:rPr>
          <w:rFonts w:ascii="Garamond" w:hAnsi="Garamond"/>
          <w:sz w:val="24"/>
          <w:rtl/>
        </w:rPr>
        <w:t xml:space="preserve">בג"ץ 3451/02 </w:t>
      </w:r>
      <w:proofErr w:type="spellStart"/>
      <w:r>
        <w:rPr>
          <w:rFonts w:ascii="Century" w:hAnsi="Century" w:cs="Miriam"/>
          <w:b/>
          <w:spacing w:val="0"/>
          <w:szCs w:val="24"/>
          <w:rtl/>
        </w:rPr>
        <w:t>אלמדני</w:t>
      </w:r>
      <w:proofErr w:type="spellEnd"/>
      <w:r>
        <w:rPr>
          <w:rFonts w:ascii="Century" w:hAnsi="Century" w:cs="Miriam"/>
          <w:b/>
          <w:spacing w:val="0"/>
          <w:szCs w:val="24"/>
          <w:rtl/>
        </w:rPr>
        <w:t xml:space="preserve"> נ' שר הביטחון</w:t>
      </w:r>
      <w:r>
        <w:rPr>
          <w:rFonts w:ascii="Garamond" w:hAnsi="Garamond"/>
          <w:sz w:val="24"/>
          <w:rtl/>
        </w:rPr>
        <w:t xml:space="preserve"> פ"ד נו(3) 30, 34 (2002)).</w:t>
      </w:r>
    </w:p>
    <w:p w:rsidR="00FA1170" w:rsidRDefault="00FA1170" w:rsidP="00FA1170">
      <w:pPr>
        <w:pStyle w:val="Ruller41"/>
        <w:rPr>
          <w:rtl/>
        </w:rPr>
      </w:pPr>
    </w:p>
    <w:p w:rsidR="00FA1170" w:rsidRDefault="00FA1170" w:rsidP="00FA1170">
      <w:pPr>
        <w:pStyle w:val="Ruller4"/>
      </w:pPr>
      <w:r>
        <w:rPr>
          <w:rtl/>
        </w:rPr>
        <w:t xml:space="preserve">המדינה ביקשה לטעון לפנינו במסגרת תצהיר התשובה כי: "מקודמת עבודת מטה לבחינת תיקונן של התקנות [...] מטבע הדברים, למהלך זה, לכשיושלם, תהיה השפעה על תנאי הכליאה המתחייבים במתקן שדה תימן" (סעיף 55 לתצהיר התשובה). ברי כי נתונה לשר הביטחון הסמכות לשנות את התקנות (וראו גם: סעיף 15 לחוק הפרשנות, התשמ"א-1981). ואולם, אין בעצם כוונתה של המדינה לשנות את התקנות, כדי להשפיע על חובתה של המדינה לקיים את הדין כל עוד הוא לא שונה. כפי שציינתי אך לאחרונה: "על הרשות </w:t>
      </w:r>
      <w:proofErr w:type="spellStart"/>
      <w:r>
        <w:rPr>
          <w:rtl/>
        </w:rPr>
        <w:t>המינהלית</w:t>
      </w:r>
      <w:proofErr w:type="spellEnd"/>
      <w:r>
        <w:rPr>
          <w:rtl/>
        </w:rPr>
        <w:t xml:space="preserve"> לפעול בגדרי הסמכויות הנתונות לה בדין הקיים, ואין בעצם כוונתה לקדם חקיקה שתשנה את המצב החוקי כדי לאפשר לה להימנע מהפעלת סמכויותיה" (בג"ץ 6198/23 </w:t>
      </w:r>
      <w:r>
        <w:rPr>
          <w:rFonts w:ascii="Century" w:hAnsi="Century" w:cs="Miriam"/>
          <w:b/>
          <w:spacing w:val="0"/>
          <w:sz w:val="22"/>
          <w:szCs w:val="24"/>
          <w:rtl/>
        </w:rPr>
        <w:t>התנועה למען איכות השלטון בישראל נ' שר הביטחון</w:t>
      </w:r>
      <w:r>
        <w:rPr>
          <w:rtl/>
        </w:rPr>
        <w:t xml:space="preserve">, פסקה 51 (25.6.2024)); כן ראו: בג"ץ 3872/93 </w:t>
      </w:r>
      <w:proofErr w:type="spellStart"/>
      <w:r>
        <w:rPr>
          <w:rFonts w:ascii="Century" w:hAnsi="Century" w:cs="Miriam"/>
          <w:b/>
          <w:spacing w:val="0"/>
          <w:sz w:val="22"/>
          <w:szCs w:val="24"/>
          <w:rtl/>
        </w:rPr>
        <w:t>מיטראל</w:t>
      </w:r>
      <w:proofErr w:type="spellEnd"/>
      <w:r>
        <w:rPr>
          <w:rFonts w:ascii="Century" w:hAnsi="Century" w:cs="Miriam"/>
          <w:b/>
          <w:spacing w:val="0"/>
          <w:sz w:val="22"/>
          <w:szCs w:val="24"/>
          <w:rtl/>
        </w:rPr>
        <w:t xml:space="preserve"> בע"מ נ' ראש הממשלה</w:t>
      </w:r>
      <w:r>
        <w:rPr>
          <w:rtl/>
        </w:rPr>
        <w:t xml:space="preserve">, פ"ד </w:t>
      </w:r>
      <w:proofErr w:type="spellStart"/>
      <w:r>
        <w:rPr>
          <w:rtl/>
        </w:rPr>
        <w:t>מז</w:t>
      </w:r>
      <w:proofErr w:type="spellEnd"/>
      <w:r>
        <w:rPr>
          <w:rtl/>
        </w:rPr>
        <w:t xml:space="preserve">(5) 485, 496 (1993); בג"ץ 5124/18 </w:t>
      </w:r>
      <w:r>
        <w:rPr>
          <w:rFonts w:ascii="Century" w:hAnsi="Century" w:cs="Miriam"/>
          <w:b/>
          <w:spacing w:val="0"/>
          <w:sz w:val="22"/>
          <w:szCs w:val="24"/>
          <w:rtl/>
        </w:rPr>
        <w:lastRenderedPageBreak/>
        <w:t>תנובה מרכז שיתופי לשיווק תוצרת חקלאית בישראל בע"מ נ' שר האוצר</w:t>
      </w:r>
      <w:r>
        <w:rPr>
          <w:rtl/>
        </w:rPr>
        <w:t xml:space="preserve">, פסקה 12 (4.3.2019)). </w:t>
      </w:r>
      <w:proofErr w:type="spellStart"/>
      <w:r>
        <w:rPr>
          <w:rtl/>
        </w:rPr>
        <w:t>ודוקו</w:t>
      </w:r>
      <w:proofErr w:type="spellEnd"/>
      <w:r>
        <w:rPr>
          <w:rtl/>
        </w:rPr>
        <w:t xml:space="preserve">: את טענת המדינה כי בכוונתה לשנות את התקנות יש לבחון גם בראי הזמן הרב שחלף מאז החלה מצוקת הכליאה – אף אם נניח כי מלכתחילה היה קשה להעריך את היקף מצוקת הכליאה וכי בתקופה הראשונית היה קושי להיערך ליישום מלא של ההוראות שנקבעו בדין,  בעת הזו מצויים אנו בחלוף כמעט שנה מהמועד שבו הוכרז מחנה שדה תימן כמתקן כליאה. במאמר מוסגר יוער – כפי שכבר צוין לעיל – כי סעיף 1 לחוק קובע מפורשות שהחוק נועד להסדיר את כליאתם של לוחמים בלתי חוקיים בדרך העולה בקנה אחד עם מחויבויותיה של מדינת ישראל לפי הוראות המשפט הבין-לאומי ההומניטרי. לפיכך, ממילא שינוי התקנות, ככל שיוחלט עליו, כפוף לסייג זה הקבוע בחקיקה ראשית. </w:t>
      </w:r>
    </w:p>
    <w:p w:rsidR="00FA1170" w:rsidRDefault="00FA1170" w:rsidP="00FA1170">
      <w:pPr>
        <w:pStyle w:val="Ruller41"/>
        <w:rPr>
          <w:rtl/>
        </w:rPr>
      </w:pPr>
    </w:p>
    <w:p w:rsidR="00FA1170" w:rsidRDefault="00FA1170" w:rsidP="00AD7530">
      <w:pPr>
        <w:pStyle w:val="Ruller4"/>
        <w:rPr>
          <w:rtl/>
        </w:rPr>
      </w:pPr>
      <w:r>
        <w:rPr>
          <w:rtl/>
        </w:rPr>
        <w:t xml:space="preserve">עוד יוער כי הסעד שהתבקשנו </w:t>
      </w:r>
      <w:proofErr w:type="spellStart"/>
      <w:r>
        <w:rPr>
          <w:rtl/>
        </w:rPr>
        <w:t>ליתן</w:t>
      </w:r>
      <w:proofErr w:type="spellEnd"/>
      <w:r>
        <w:rPr>
          <w:rtl/>
        </w:rPr>
        <w:t xml:space="preserve"> בעתירה צופה פני עתיד. גם נוסחו של הצו על תנאי מכוון כאמור לקיום הוראות התקנות </w:t>
      </w:r>
      <w:r w:rsidRPr="00AD7530">
        <w:rPr>
          <w:rFonts w:ascii="Century" w:hAnsi="Century" w:cs="Miriam"/>
          <w:b/>
          <w:spacing w:val="0"/>
          <w:szCs w:val="24"/>
          <w:rtl/>
        </w:rPr>
        <w:t>במבט צופה פני עתיד</w:t>
      </w:r>
      <w:r>
        <w:rPr>
          <w:rtl/>
        </w:rPr>
        <w:t xml:space="preserve">. כפי שתואר בפירוט לעיל, מאז שהוגשה העתירה חל שינוי ניכר בתנאי הכליאה במתקן, וזאת הן לעניין צמצום מספר הכלואים בו, הן לעניין התשתיות המצויות בו. בהתאם לכך, אין באמור כדי להכריע ביחס לטענות העובדתיות הקשות שהועלו בעתירה ואינן מונחות לפתחנו. יש להניח שהן ידונו, בין היתר, על ידי מנגנוני ביקורת אחרים לרבות חקירות פליליות שנפתחו (וראו: סעיף 6 לעיקרי טיעון מטעם העותרים). זאת ועוד, הצו על תנאי, שתוחם את הדיון בעתירה, נוגע לקביעה המשפטית העקרונית כי המשך הפעלת המתקן מותנה בקיום הוראות הדין. בנקודת הזמן הנוכחית, נוכח נוסחו העקרוני של הצו על-תנאי, ההתפתחויות שהציגה המדינה לאורך ההליך (ובהקשר זה צוין בתצהיר התשובה כי: "צה"ל עמל על מתן מענה לכל פער אשר </w:t>
      </w:r>
      <w:r>
        <w:rPr>
          <w:rtl/>
        </w:rPr>
        <w:lastRenderedPageBreak/>
        <w:t>עשוי להתעורר ביישום תקנה כלשהי" (סעיף 22 לתצהיר)), ו</w:t>
      </w:r>
      <w:r w:rsidRPr="00AD7530">
        <w:rPr>
          <w:rFonts w:ascii="Century" w:hAnsi="Century"/>
          <w:rtl/>
        </w:rPr>
        <w:t>הסעד שניתן, מוצה הדיון בעתירה.</w:t>
      </w:r>
      <w:r>
        <w:rPr>
          <w:rtl/>
        </w:rPr>
        <w:t xml:space="preserve"> ככל שיתעוררו בעתיד טענות כי גם דפוס הפעלתו החדש של המתקן חורג מהוראות הדין, זכויות העותרים, כמו גם טענות המשיבים, שמורות להם.</w:t>
      </w:r>
    </w:p>
    <w:p w:rsidR="00FA1170" w:rsidRDefault="00FA1170" w:rsidP="00FA1170">
      <w:pPr>
        <w:pStyle w:val="Ruller41"/>
        <w:rPr>
          <w:rtl/>
        </w:rPr>
      </w:pPr>
      <w:r>
        <w:rPr>
          <w:rtl/>
        </w:rPr>
        <w:t xml:space="preserve"> </w:t>
      </w:r>
    </w:p>
    <w:p w:rsidR="00991FC5" w:rsidRDefault="00FA1170" w:rsidP="009C5CA7">
      <w:pPr>
        <w:pStyle w:val="Ruller41"/>
        <w:rPr>
          <w:rtl/>
        </w:rPr>
      </w:pPr>
      <w:r>
        <w:rPr>
          <w:rtl/>
        </w:rPr>
        <w:tab/>
        <w:t>סוף דבר: אציע לחבריי לקבל את העתירה, ולקבוע בצו מוחלט כי על החזקת הכלואים במתקן "שדה תימן" לעמוד בדרישות ה</w:t>
      </w:r>
      <w:r w:rsidR="009C5CA7">
        <w:rPr>
          <w:rFonts w:hint="cs"/>
          <w:rtl/>
        </w:rPr>
        <w:t xml:space="preserve">חוק והתקנות </w:t>
      </w:r>
      <w:r>
        <w:rPr>
          <w:rtl/>
        </w:rPr>
        <w:t>(וזאת בכפוף להיבטים הנדונים בגדרן של עתירות אחרות, כדוגמת שאלת הקשר עם גורמי חוץ, שנדונה כאמור בבג"ץ 1537/24). המדינה תישא בהוצאות העותרים בסך 20,000 ש"ח.</w:t>
      </w:r>
    </w:p>
    <w:p w:rsidR="00207887" w:rsidRDefault="00207887" w:rsidP="009C5CA7">
      <w:pPr>
        <w:pStyle w:val="Ruller41"/>
        <w:rPr>
          <w:rtl/>
        </w:rPr>
      </w:pPr>
    </w:p>
    <w:p w:rsidR="00207887" w:rsidRPr="00C474DF" w:rsidRDefault="00207887">
      <w:pPr>
        <w:rPr>
          <w:rtl/>
        </w:rPr>
      </w:pPr>
    </w:p>
    <w:p w:rsidR="00A54C11" w:rsidRPr="00C474DF" w:rsidRDefault="00A54C11">
      <w:pPr>
        <w:rPr>
          <w:rtl/>
        </w:rPr>
      </w:pPr>
    </w:p>
    <w:tbl>
      <w:tblPr>
        <w:tblStyle w:val="a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1"/>
      </w:tblGrid>
      <w:tr w:rsidR="00A54C11" w:rsidRPr="00C474DF" w:rsidTr="00A54C11">
        <w:trPr>
          <w:trHeight w:val="1247"/>
          <w:jc w:val="right"/>
        </w:trPr>
        <w:tc>
          <w:tcPr>
            <w:tcW w:w="2551" w:type="dxa"/>
            <w:tcBorders>
              <w:top w:val="nil"/>
              <w:left w:val="nil"/>
              <w:bottom w:val="single" w:sz="4" w:space="0" w:color="auto"/>
              <w:right w:val="nil"/>
            </w:tcBorders>
            <w:vAlign w:val="center"/>
          </w:tcPr>
          <w:p w:rsidR="00A54C11" w:rsidRPr="00C474DF" w:rsidRDefault="00A54C11">
            <w:pPr>
              <w:jc w:val="center"/>
              <w:rPr>
                <w:rFonts w:ascii="Courier New" w:hAnsi="Courier New"/>
                <w:sz w:val="20"/>
                <w:szCs w:val="20"/>
              </w:rPr>
            </w:pPr>
            <w:r w:rsidRPr="00C474DF">
              <w:rPr>
                <w:noProof/>
              </w:rPr>
              <w:drawing>
                <wp:inline distT="0" distB="0" distL="0" distR="0">
                  <wp:extent cx="1263015" cy="700452"/>
                  <wp:effectExtent l="0" t="0" r="0" b="4445"/>
                  <wp:docPr id="1" name="תמונה 1" descr="C:\Users\ShimiG\AppData\Local\Microsoft\Windows\INetCache\Content.Word\השופט עוזי פוגלמן.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miG\AppData\Local\Microsoft\Windows\INetCache\Content.Word\השופט עוזי פוגלמן.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29469" cy="737306"/>
                          </a:xfrm>
                          <a:prstGeom prst="rect">
                            <a:avLst/>
                          </a:prstGeom>
                          <a:noFill/>
                          <a:ln>
                            <a:noFill/>
                          </a:ln>
                        </pic:spPr>
                      </pic:pic>
                    </a:graphicData>
                  </a:graphic>
                </wp:inline>
              </w:drawing>
            </w:r>
          </w:p>
        </w:tc>
      </w:tr>
      <w:tr w:rsidR="00A54C11" w:rsidRPr="00C474DF" w:rsidTr="00A54C11">
        <w:trPr>
          <w:jc w:val="right"/>
        </w:trPr>
        <w:tc>
          <w:tcPr>
            <w:tcW w:w="2551" w:type="dxa"/>
            <w:tcBorders>
              <w:top w:val="single" w:sz="4" w:space="0" w:color="auto"/>
              <w:left w:val="nil"/>
              <w:bottom w:val="nil"/>
              <w:right w:val="nil"/>
            </w:tcBorders>
          </w:tcPr>
          <w:p w:rsidR="00A54C11" w:rsidRPr="00C474DF" w:rsidRDefault="00A54C11" w:rsidP="00A70F13">
            <w:pPr>
              <w:jc w:val="center"/>
              <w:rPr>
                <w:rFonts w:ascii="FrankRuehl" w:hAnsi="FrankRuehl" w:cs="FrankRuehl"/>
                <w:spacing w:val="10"/>
                <w:sz w:val="28"/>
                <w:szCs w:val="28"/>
                <w:rtl/>
              </w:rPr>
            </w:pPr>
            <w:r w:rsidRPr="00C474DF">
              <w:rPr>
                <w:rFonts w:ascii="FrankRuehl" w:hAnsi="FrankRuehl" w:cs="FrankRuehl"/>
                <w:spacing w:val="10"/>
                <w:sz w:val="28"/>
                <w:szCs w:val="28"/>
                <w:rtl/>
              </w:rPr>
              <w:t>עוזי פוגלמן</w:t>
            </w:r>
          </w:p>
          <w:p w:rsidR="00A54C11" w:rsidRPr="00C474DF" w:rsidRDefault="00A54C11" w:rsidP="00A70F13">
            <w:pPr>
              <w:jc w:val="center"/>
              <w:rPr>
                <w:rFonts w:ascii="Courier New" w:hAnsi="Courier New"/>
              </w:rPr>
            </w:pPr>
            <w:r w:rsidRPr="00C474DF">
              <w:rPr>
                <w:rFonts w:ascii="FrankRuehl" w:hAnsi="FrankRuehl" w:cs="FrankRuehl"/>
                <w:spacing w:val="10"/>
                <w:sz w:val="28"/>
                <w:szCs w:val="28"/>
                <w:rtl/>
              </w:rPr>
              <w:t>ממלא מקום הנשיא</w:t>
            </w:r>
          </w:p>
        </w:tc>
      </w:tr>
    </w:tbl>
    <w:p w:rsidR="00A54C11" w:rsidRDefault="00A54C11"/>
    <w:p w:rsidR="00207887" w:rsidRDefault="00207887"/>
    <w:p w:rsidR="00207887" w:rsidRDefault="00207887" w:rsidP="009C5CA7">
      <w:pPr>
        <w:pStyle w:val="Ruller41"/>
        <w:rPr>
          <w:rtl/>
        </w:rPr>
      </w:pPr>
    </w:p>
    <w:p w:rsidR="00671571" w:rsidRDefault="00671571">
      <w:pPr>
        <w:bidi w:val="0"/>
        <w:rPr>
          <w:rFonts w:ascii="Arial TUR" w:hAnsi="Arial TUR" w:cs="FrankRuehl"/>
          <w:spacing w:val="10"/>
          <w:sz w:val="22"/>
          <w:szCs w:val="28"/>
          <w:rtl/>
        </w:rPr>
      </w:pPr>
      <w:r>
        <w:rPr>
          <w:rtl/>
        </w:rPr>
        <w:br w:type="page"/>
      </w:r>
    </w:p>
    <w:p w:rsidR="005D7DDF" w:rsidRDefault="005D7DDF" w:rsidP="005D7DDF">
      <w:pPr>
        <w:pStyle w:val="Ruller41"/>
        <w:rPr>
          <w:rFonts w:ascii="Century" w:hAnsi="Century" w:cs="Miriam"/>
          <w:b/>
          <w:spacing w:val="0"/>
          <w:szCs w:val="24"/>
          <w:u w:val="single"/>
        </w:rPr>
      </w:pPr>
      <w:r>
        <w:rPr>
          <w:rFonts w:ascii="Century" w:hAnsi="Century" w:cs="Miriam"/>
          <w:b/>
          <w:spacing w:val="0"/>
          <w:szCs w:val="24"/>
          <w:u w:val="single"/>
          <w:rtl/>
        </w:rPr>
        <w:lastRenderedPageBreak/>
        <w:t xml:space="preserve">השופט </w:t>
      </w:r>
      <w:r>
        <w:rPr>
          <w:rFonts w:ascii="Century" w:hAnsi="Century" w:cs="Miriam" w:hint="cs"/>
          <w:b/>
          <w:spacing w:val="0"/>
          <w:szCs w:val="24"/>
          <w:u w:val="single"/>
          <w:rtl/>
        </w:rPr>
        <w:t>עופר גרוסקופף</w:t>
      </w:r>
      <w:r w:rsidRPr="00207887">
        <w:rPr>
          <w:rFonts w:ascii="Century" w:hAnsi="Century" w:cs="Miriam"/>
          <w:b/>
          <w:spacing w:val="0"/>
          <w:szCs w:val="24"/>
          <w:rtl/>
        </w:rPr>
        <w:t>:</w:t>
      </w:r>
    </w:p>
    <w:p w:rsidR="005D7DDF" w:rsidRDefault="005D7DDF" w:rsidP="005D7DDF">
      <w:pPr>
        <w:pStyle w:val="Ruller41"/>
        <w:rPr>
          <w:rtl/>
        </w:rPr>
      </w:pPr>
    </w:p>
    <w:p w:rsidR="005D7DDF" w:rsidRDefault="005D7DDF" w:rsidP="005D7DDF">
      <w:pPr>
        <w:pStyle w:val="Ruller41"/>
        <w:rPr>
          <w:rtl/>
        </w:rPr>
      </w:pPr>
      <w:r>
        <w:rPr>
          <w:rtl/>
        </w:rPr>
        <w:tab/>
      </w:r>
      <w:r>
        <w:rPr>
          <w:rFonts w:hint="cs"/>
          <w:rtl/>
        </w:rPr>
        <w:t>אני מסכים.</w:t>
      </w:r>
    </w:p>
    <w:p w:rsidR="005D7DDF" w:rsidRDefault="005D7DDF" w:rsidP="005D7DDF">
      <w:pPr>
        <w:pStyle w:val="Ruller41"/>
        <w:rPr>
          <w:rtl/>
        </w:rPr>
      </w:pPr>
    </w:p>
    <w:tbl>
      <w:tblPr>
        <w:tblStyle w:val="a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1"/>
      </w:tblGrid>
      <w:tr w:rsidR="00A54C11" w:rsidRPr="006F3A20" w:rsidTr="00A54C11">
        <w:trPr>
          <w:trHeight w:val="1247"/>
          <w:jc w:val="right"/>
        </w:trPr>
        <w:tc>
          <w:tcPr>
            <w:tcW w:w="2551" w:type="dxa"/>
            <w:tcBorders>
              <w:bottom w:val="single" w:sz="4" w:space="0" w:color="auto"/>
            </w:tcBorders>
            <w:vAlign w:val="bottom"/>
          </w:tcPr>
          <w:p w:rsidR="00A54C11" w:rsidRPr="006F3A20" w:rsidRDefault="00A54C11">
            <w:pPr>
              <w:jc w:val="center"/>
              <w:rPr>
                <w:rFonts w:ascii="Courier New" w:hAnsi="Courier New"/>
                <w:sz w:val="20"/>
                <w:szCs w:val="20"/>
                <w:rtl/>
              </w:rPr>
            </w:pPr>
            <w:r w:rsidRPr="006F3A20">
              <w:rPr>
                <w:rFonts w:ascii="Courier New" w:hAnsi="Courier New"/>
                <w:noProof/>
                <w:sz w:val="20"/>
                <w:szCs w:val="20"/>
              </w:rPr>
              <w:drawing>
                <wp:inline distT="0" distB="0" distL="0" distR="0" wp14:anchorId="098EDE1F" wp14:editId="48EBF0CD">
                  <wp:extent cx="1396870" cy="676192"/>
                  <wp:effectExtent l="0" t="0" r="0" b="0"/>
                  <wp:docPr id="3" name="Picture 3" descr="02460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2460220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41718" cy="697902"/>
                          </a:xfrm>
                          <a:prstGeom prst="rect">
                            <a:avLst/>
                          </a:prstGeom>
                          <a:noFill/>
                          <a:ln>
                            <a:noFill/>
                          </a:ln>
                        </pic:spPr>
                      </pic:pic>
                    </a:graphicData>
                  </a:graphic>
                </wp:inline>
              </w:drawing>
            </w:r>
          </w:p>
        </w:tc>
      </w:tr>
      <w:tr w:rsidR="00A54C11" w:rsidRPr="006F3A20" w:rsidTr="00A54C11">
        <w:trPr>
          <w:trHeight w:val="454"/>
          <w:jc w:val="right"/>
        </w:trPr>
        <w:tc>
          <w:tcPr>
            <w:tcW w:w="2551" w:type="dxa"/>
            <w:tcBorders>
              <w:top w:val="single" w:sz="4" w:space="0" w:color="auto"/>
            </w:tcBorders>
          </w:tcPr>
          <w:p w:rsidR="00A54C11" w:rsidRPr="006F3A20" w:rsidRDefault="00A54C11">
            <w:pPr>
              <w:jc w:val="center"/>
              <w:rPr>
                <w:rFonts w:ascii="FrankRuehl" w:hAnsi="FrankRuehl" w:cs="FrankRuehl"/>
                <w:spacing w:val="10"/>
                <w:sz w:val="28"/>
                <w:szCs w:val="28"/>
                <w:rtl/>
              </w:rPr>
            </w:pPr>
            <w:r>
              <w:rPr>
                <w:rFonts w:ascii="FrankRuehl" w:hAnsi="FrankRuehl" w:cs="FrankRuehl"/>
                <w:spacing w:val="10"/>
                <w:sz w:val="28"/>
                <w:szCs w:val="28"/>
                <w:rtl/>
              </w:rPr>
              <w:t>עופר גרוסקופף</w:t>
            </w:r>
          </w:p>
          <w:p w:rsidR="00A54C11" w:rsidRPr="006F3A20" w:rsidRDefault="00A54C11">
            <w:pPr>
              <w:jc w:val="center"/>
              <w:rPr>
                <w:rFonts w:ascii="FrankRuehl" w:hAnsi="FrankRuehl" w:cs="FrankRuehl"/>
                <w:spacing w:val="10"/>
                <w:sz w:val="28"/>
                <w:szCs w:val="28"/>
                <w:rtl/>
              </w:rPr>
            </w:pPr>
            <w:r w:rsidRPr="006F3A20">
              <w:rPr>
                <w:rFonts w:ascii="FrankRuehl" w:hAnsi="FrankRuehl" w:cs="FrankRuehl"/>
                <w:spacing w:val="10"/>
                <w:sz w:val="28"/>
                <w:szCs w:val="28"/>
                <w:rtl/>
              </w:rPr>
              <w:t>שופט</w:t>
            </w:r>
          </w:p>
        </w:tc>
      </w:tr>
    </w:tbl>
    <w:p w:rsidR="00A54C11" w:rsidRPr="006F3A20" w:rsidRDefault="00A54C11" w:rsidP="004527DB"/>
    <w:p w:rsidR="00A54C11" w:rsidRDefault="00A54C11" w:rsidP="005D7DDF">
      <w:pPr>
        <w:pStyle w:val="Ruller41"/>
        <w:rPr>
          <w:rtl/>
        </w:rPr>
      </w:pPr>
    </w:p>
    <w:p w:rsidR="00207887" w:rsidRDefault="00207887" w:rsidP="00207887">
      <w:pPr>
        <w:pStyle w:val="Ruller41"/>
        <w:rPr>
          <w:rFonts w:ascii="Century" w:hAnsi="Century" w:cs="Miriam"/>
          <w:b/>
          <w:spacing w:val="0"/>
          <w:szCs w:val="24"/>
          <w:u w:val="single"/>
        </w:rPr>
      </w:pPr>
      <w:r>
        <w:rPr>
          <w:rFonts w:ascii="Century" w:hAnsi="Century" w:cs="Miriam"/>
          <w:b/>
          <w:spacing w:val="0"/>
          <w:szCs w:val="24"/>
          <w:u w:val="single"/>
          <w:rtl/>
        </w:rPr>
        <w:t>השופטת דפנה ברק-ארז</w:t>
      </w:r>
      <w:r w:rsidRPr="00207887">
        <w:rPr>
          <w:rFonts w:ascii="Century" w:hAnsi="Century" w:cs="Miriam"/>
          <w:b/>
          <w:spacing w:val="0"/>
          <w:szCs w:val="24"/>
          <w:rtl/>
        </w:rPr>
        <w:t>:</w:t>
      </w:r>
    </w:p>
    <w:p w:rsidR="00207887" w:rsidRDefault="00207887" w:rsidP="00207887">
      <w:pPr>
        <w:pStyle w:val="Ruller41"/>
        <w:rPr>
          <w:rtl/>
        </w:rPr>
      </w:pPr>
    </w:p>
    <w:p w:rsidR="00DA7E53" w:rsidRDefault="00DA7E53" w:rsidP="00207887">
      <w:pPr>
        <w:pStyle w:val="Ruller41"/>
        <w:rPr>
          <w:rtl/>
        </w:rPr>
      </w:pPr>
      <w:r>
        <w:rPr>
          <w:rtl/>
        </w:rPr>
        <w:tab/>
      </w:r>
      <w:r>
        <w:rPr>
          <w:rFonts w:hint="cs"/>
          <w:rtl/>
        </w:rPr>
        <w:t xml:space="preserve">אני מסכימה. </w:t>
      </w:r>
    </w:p>
    <w:p w:rsidR="00DA7E53" w:rsidRDefault="00DA7E53" w:rsidP="00207887">
      <w:pPr>
        <w:pStyle w:val="Ruller41"/>
        <w:rPr>
          <w:rtl/>
        </w:rPr>
      </w:pPr>
    </w:p>
    <w:p w:rsidR="00207887" w:rsidRDefault="00207887" w:rsidP="00207887">
      <w:pPr>
        <w:pStyle w:val="Ruller41"/>
        <w:rPr>
          <w:rtl/>
        </w:rPr>
      </w:pPr>
      <w:r>
        <w:rPr>
          <w:rtl/>
        </w:rPr>
        <w:tab/>
        <w:t xml:space="preserve">אכן, הליך זה אינו מתאים לבחינת העבר, אך די לנו במה שהתברר, כמו גם בעמדת המדינה, כדי לומר: מה שהיה לא עוד יהיה. הדרך היחידה להחזיק כלואים – במתקן "שדה תימן" כמו גם בכל מתקן כליאה אחר – חייבת להיות הדרך שעליה מורה הדין. חובה זו אינה תלויה ואינה יכולה להיות מושפעת מהרקע להחזקתם של כלואים במתקן. בעמידה על כך מדינת ישראל מחויבת </w:t>
      </w:r>
      <w:r>
        <w:rPr>
          <w:rtl/>
        </w:rPr>
        <w:lastRenderedPageBreak/>
        <w:t xml:space="preserve">קודם כל לעצמה – כמדינת חוק. השאלה שהתעוררה בפנינו יורדת לשורשו של עקרון החוקיות החולש על הפעלת סמכויות שלטוניות ומחייב פעולה במסגרת החוק והתקנות בלבד. זהו יסוד מוסד של עקרון החוקיות. בהקשר זה אין להפריד בין עיקר לטפל ואין להסתפק ב"עיקר התנאים" או ב"ליבת </w:t>
      </w:r>
      <w:proofErr w:type="spellStart"/>
      <w:r>
        <w:rPr>
          <w:rtl/>
        </w:rPr>
        <w:t>ההגנות</w:t>
      </w:r>
      <w:proofErr w:type="spellEnd"/>
      <w:r>
        <w:rPr>
          <w:rtl/>
        </w:rPr>
        <w:t>".</w:t>
      </w:r>
    </w:p>
    <w:p w:rsidR="00207887" w:rsidRDefault="00207887" w:rsidP="00207887">
      <w:pPr>
        <w:pStyle w:val="Ruller41"/>
        <w:rPr>
          <w:rtl/>
        </w:rPr>
      </w:pPr>
    </w:p>
    <w:p w:rsidR="00207887" w:rsidRDefault="00207887" w:rsidP="00207887">
      <w:pPr>
        <w:pStyle w:val="Ruller41"/>
        <w:rPr>
          <w:rtl/>
        </w:rPr>
      </w:pPr>
      <w:r>
        <w:rPr>
          <w:rtl/>
        </w:rPr>
        <w:tab/>
      </w:r>
      <w:r w:rsidR="00D612C2">
        <w:rPr>
          <w:rFonts w:hint="cs"/>
          <w:rtl/>
        </w:rPr>
        <w:t>העיסוק ב</w:t>
      </w:r>
      <w:r w:rsidR="00D612C2">
        <w:rPr>
          <w:rtl/>
        </w:rPr>
        <w:t>דברים קש</w:t>
      </w:r>
      <w:r w:rsidR="00D612C2">
        <w:rPr>
          <w:rFonts w:hint="cs"/>
          <w:rtl/>
        </w:rPr>
        <w:t>ה</w:t>
      </w:r>
      <w:r w:rsidR="00D612C2">
        <w:rPr>
          <w:rtl/>
        </w:rPr>
        <w:t xml:space="preserve"> ומר</w:t>
      </w:r>
      <w:r>
        <w:rPr>
          <w:rtl/>
        </w:rPr>
        <w:t xml:space="preserve"> בימים אלה של מלחמה, ולא כל שכן כאשר אחינו ואחיותינו נמקים בשבי אכזרי ברצועת עזה. אולם, בניגוד לארגוני הטרור, מדינת ישראל היא מדינת חוק, וגם בזה כוחה. </w:t>
      </w:r>
    </w:p>
    <w:p w:rsidR="00675A56" w:rsidRDefault="00675A56" w:rsidP="00207887">
      <w:pPr>
        <w:pStyle w:val="Ruller41"/>
        <w:rPr>
          <w:rtl/>
        </w:rPr>
      </w:pPr>
    </w:p>
    <w:tbl>
      <w:tblPr>
        <w:tblStyle w:val="a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1"/>
      </w:tblGrid>
      <w:tr w:rsidR="00A54C11" w:rsidRPr="006C5EEF" w:rsidTr="00A54C11">
        <w:trPr>
          <w:trHeight w:val="1247"/>
          <w:jc w:val="right"/>
        </w:trPr>
        <w:tc>
          <w:tcPr>
            <w:tcW w:w="2551" w:type="dxa"/>
            <w:tcBorders>
              <w:top w:val="nil"/>
              <w:left w:val="nil"/>
              <w:bottom w:val="single" w:sz="4" w:space="0" w:color="auto"/>
              <w:right w:val="nil"/>
            </w:tcBorders>
            <w:vAlign w:val="center"/>
          </w:tcPr>
          <w:p w:rsidR="00A54C11" w:rsidRPr="006C5EEF" w:rsidRDefault="00A54C11" w:rsidP="00900E75">
            <w:pPr>
              <w:jc w:val="center"/>
              <w:rPr>
                <w:rFonts w:ascii="Courier New" w:hAnsi="Courier New"/>
                <w:rtl/>
              </w:rPr>
            </w:pPr>
            <w:r w:rsidRPr="006C5EEF">
              <w:rPr>
                <w:noProof/>
              </w:rPr>
              <w:drawing>
                <wp:inline distT="0" distB="0" distL="0" distR="0">
                  <wp:extent cx="1280160" cy="686695"/>
                  <wp:effectExtent l="0" t="0" r="0" b="0"/>
                  <wp:docPr id="4" name="תמונה 4" descr="C:\Users\ShimiG\AppData\Local\Microsoft\Windows\INetCache\Content.Word\השופטת דפנה ברק ארז.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miG\AppData\Local\Microsoft\Windows\INetCache\Content.Word\השופטת דפנה ברק ארז.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38935" cy="718223"/>
                          </a:xfrm>
                          <a:prstGeom prst="rect">
                            <a:avLst/>
                          </a:prstGeom>
                          <a:noFill/>
                          <a:ln>
                            <a:noFill/>
                          </a:ln>
                        </pic:spPr>
                      </pic:pic>
                    </a:graphicData>
                  </a:graphic>
                </wp:inline>
              </w:drawing>
            </w:r>
          </w:p>
        </w:tc>
      </w:tr>
      <w:tr w:rsidR="00A54C11" w:rsidRPr="00FB7A88" w:rsidTr="00A54C11">
        <w:trPr>
          <w:trHeight w:val="454"/>
          <w:jc w:val="right"/>
        </w:trPr>
        <w:tc>
          <w:tcPr>
            <w:tcW w:w="2551" w:type="dxa"/>
            <w:tcBorders>
              <w:top w:val="single" w:sz="4" w:space="0" w:color="auto"/>
              <w:left w:val="nil"/>
              <w:bottom w:val="nil"/>
              <w:right w:val="nil"/>
            </w:tcBorders>
            <w:vAlign w:val="center"/>
          </w:tcPr>
          <w:p w:rsidR="00A54C11" w:rsidRPr="00FB7A88" w:rsidRDefault="00A54C11" w:rsidP="00E70E12">
            <w:pPr>
              <w:pStyle w:val="31"/>
              <w:jc w:val="center"/>
              <w:outlineLvl w:val="2"/>
              <w:rPr>
                <w:rFonts w:cs="FrankRuehl"/>
                <w:b/>
                <w:bCs/>
                <w:spacing w:val="10"/>
                <w:sz w:val="28"/>
                <w:szCs w:val="28"/>
                <w:rtl/>
              </w:rPr>
            </w:pPr>
            <w:r w:rsidRPr="00FB7A88">
              <w:rPr>
                <w:rFonts w:cs="FrankRuehl" w:hint="cs"/>
                <w:spacing w:val="10"/>
                <w:sz w:val="28"/>
                <w:szCs w:val="28"/>
                <w:rtl/>
              </w:rPr>
              <w:t xml:space="preserve">דפנה ברק-ארז </w:t>
            </w:r>
          </w:p>
          <w:p w:rsidR="00A54C11" w:rsidRPr="00FB7A88" w:rsidRDefault="00A54C11" w:rsidP="00900E75">
            <w:pPr>
              <w:pStyle w:val="31"/>
              <w:jc w:val="center"/>
              <w:outlineLvl w:val="2"/>
              <w:rPr>
                <w:rFonts w:cs="FrankRuehl"/>
                <w:b/>
                <w:bCs/>
                <w:spacing w:val="10"/>
                <w:sz w:val="28"/>
                <w:szCs w:val="28"/>
                <w:rtl/>
              </w:rPr>
            </w:pPr>
            <w:r w:rsidRPr="00FB7A88">
              <w:rPr>
                <w:rFonts w:cs="FrankRuehl"/>
                <w:spacing w:val="10"/>
                <w:sz w:val="28"/>
                <w:szCs w:val="28"/>
                <w:rtl/>
              </w:rPr>
              <w:t>שופטת</w:t>
            </w:r>
          </w:p>
        </w:tc>
      </w:tr>
    </w:tbl>
    <w:p w:rsidR="00A54C11" w:rsidRDefault="00A54C11" w:rsidP="005E2F72">
      <w:pPr>
        <w:rPr>
          <w:rtl/>
        </w:rPr>
      </w:pPr>
    </w:p>
    <w:p w:rsidR="00675A56" w:rsidRDefault="00675A56" w:rsidP="005E2F72">
      <w:pPr>
        <w:rPr>
          <w:rtl/>
        </w:rPr>
      </w:pPr>
    </w:p>
    <w:p w:rsidR="00991FC5" w:rsidRDefault="0066604D" w:rsidP="0066604D">
      <w:pPr>
        <w:spacing w:line="360" w:lineRule="auto"/>
        <w:ind w:firstLine="720"/>
        <w:jc w:val="both"/>
        <w:rPr>
          <w:rFonts w:ascii="Arial TUR" w:hAnsi="Arial TUR" w:cs="FrankRuehl"/>
          <w:spacing w:val="10"/>
          <w:sz w:val="22"/>
          <w:szCs w:val="28"/>
          <w:rtl/>
        </w:rPr>
      </w:pPr>
      <w:r w:rsidRPr="0066604D">
        <w:rPr>
          <w:rFonts w:ascii="Arial TUR" w:hAnsi="Arial TUR" w:cs="FrankRuehl"/>
          <w:spacing w:val="10"/>
          <w:sz w:val="22"/>
          <w:szCs w:val="28"/>
          <w:rtl/>
        </w:rPr>
        <w:t xml:space="preserve">הוחלט כאמור בפסק דינו של </w:t>
      </w:r>
      <w:r>
        <w:rPr>
          <w:rFonts w:ascii="Arial TUR" w:hAnsi="Arial TUR" w:cs="FrankRuehl" w:hint="cs"/>
          <w:spacing w:val="10"/>
          <w:sz w:val="22"/>
          <w:szCs w:val="28"/>
          <w:rtl/>
        </w:rPr>
        <w:t>ממלא מקום הנשיא</w:t>
      </w:r>
      <w:r>
        <w:rPr>
          <w:rFonts w:ascii="Arial TUR" w:hAnsi="Arial TUR" w:cs="FrankRuehl"/>
          <w:spacing w:val="10"/>
          <w:sz w:val="22"/>
          <w:szCs w:val="28"/>
          <w:rtl/>
        </w:rPr>
        <w:t xml:space="preserve"> ע</w:t>
      </w:r>
      <w:r>
        <w:rPr>
          <w:rFonts w:ascii="Arial TUR" w:hAnsi="Arial TUR" w:cs="FrankRuehl" w:hint="cs"/>
          <w:spacing w:val="10"/>
          <w:sz w:val="22"/>
          <w:szCs w:val="28"/>
          <w:rtl/>
        </w:rPr>
        <w:t>וזי</w:t>
      </w:r>
      <w:r w:rsidRPr="0066604D">
        <w:rPr>
          <w:rFonts w:ascii="Arial TUR" w:hAnsi="Arial TUR" w:cs="FrankRuehl"/>
          <w:spacing w:val="10"/>
          <w:sz w:val="22"/>
          <w:szCs w:val="28"/>
          <w:rtl/>
        </w:rPr>
        <w:t xml:space="preserve"> פוגלמן.</w:t>
      </w:r>
    </w:p>
    <w:p w:rsidR="0066604D" w:rsidRDefault="0066604D" w:rsidP="0066604D">
      <w:pPr>
        <w:spacing w:line="360" w:lineRule="auto"/>
        <w:ind w:firstLine="720"/>
        <w:jc w:val="both"/>
        <w:rPr>
          <w:rFonts w:ascii="Arial TUR" w:hAnsi="Arial TUR" w:cs="FrankRuehl"/>
          <w:spacing w:val="10"/>
          <w:sz w:val="22"/>
          <w:szCs w:val="28"/>
          <w:rtl/>
        </w:rPr>
      </w:pPr>
    </w:p>
    <w:p w:rsidR="0087357C" w:rsidRDefault="0087357C" w:rsidP="0087357C">
      <w:pPr>
        <w:spacing w:line="360" w:lineRule="auto"/>
        <w:jc w:val="both"/>
        <w:rPr>
          <w:rFonts w:ascii="Arial TUR" w:hAnsi="Arial TUR" w:cs="FrankRuehl"/>
          <w:spacing w:val="10"/>
          <w:sz w:val="22"/>
          <w:szCs w:val="28"/>
          <w:rtl/>
        </w:rPr>
      </w:pPr>
      <w:r>
        <w:rPr>
          <w:rFonts w:ascii="Arial TUR" w:hAnsi="Arial TUR" w:cs="FrankRuehl"/>
          <w:spacing w:val="10"/>
          <w:sz w:val="22"/>
          <w:szCs w:val="28"/>
          <w:rtl/>
        </w:rPr>
        <w:tab/>
        <w:t xml:space="preserve">ניתן היום, </w:t>
      </w:r>
      <w:r>
        <w:rPr>
          <w:rFonts w:ascii="Arial TUR" w:hAnsi="Arial TUR" w:cs="FrankRuehl" w:hint="eastAsia"/>
          <w:spacing w:val="10"/>
          <w:sz w:val="22"/>
          <w:szCs w:val="28"/>
          <w:rtl/>
        </w:rPr>
        <w:t>‏</w:t>
      </w:r>
      <w:r>
        <w:rPr>
          <w:rFonts w:ascii="Arial TUR" w:hAnsi="Arial TUR" w:cs="FrankRuehl" w:hint="cs"/>
          <w:spacing w:val="10"/>
          <w:sz w:val="22"/>
          <w:szCs w:val="28"/>
          <w:rtl/>
        </w:rPr>
        <w:t>ט"ו</w:t>
      </w:r>
      <w:r>
        <w:rPr>
          <w:rFonts w:ascii="Arial TUR" w:hAnsi="Arial TUR" w:cs="FrankRuehl"/>
          <w:spacing w:val="10"/>
          <w:sz w:val="22"/>
          <w:szCs w:val="28"/>
          <w:rtl/>
        </w:rPr>
        <w:t xml:space="preserve"> באלול </w:t>
      </w:r>
      <w:proofErr w:type="spellStart"/>
      <w:r>
        <w:rPr>
          <w:rFonts w:ascii="Arial TUR" w:hAnsi="Arial TUR" w:cs="FrankRuehl"/>
          <w:spacing w:val="10"/>
          <w:sz w:val="22"/>
          <w:szCs w:val="28"/>
          <w:rtl/>
        </w:rPr>
        <w:t>התשפ"ד</w:t>
      </w:r>
      <w:proofErr w:type="spellEnd"/>
      <w:r>
        <w:rPr>
          <w:rFonts w:ascii="Arial TUR" w:hAnsi="Arial TUR" w:cs="FrankRuehl"/>
          <w:spacing w:val="10"/>
          <w:sz w:val="22"/>
          <w:szCs w:val="28"/>
          <w:rtl/>
        </w:rPr>
        <w:t xml:space="preserve"> (</w:t>
      </w:r>
      <w:r>
        <w:rPr>
          <w:rFonts w:ascii="Arial TUR" w:hAnsi="Arial TUR" w:cs="FrankRuehl" w:hint="eastAsia"/>
          <w:spacing w:val="10"/>
          <w:sz w:val="22"/>
          <w:szCs w:val="28"/>
          <w:rtl/>
        </w:rPr>
        <w:t>‏</w:t>
      </w:r>
      <w:r>
        <w:rPr>
          <w:rFonts w:ascii="Arial TUR" w:hAnsi="Arial TUR" w:cs="FrankRuehl"/>
          <w:spacing w:val="10"/>
          <w:sz w:val="22"/>
          <w:szCs w:val="28"/>
          <w:rtl/>
        </w:rPr>
        <w:t>1</w:t>
      </w:r>
      <w:r>
        <w:rPr>
          <w:rFonts w:ascii="Arial TUR" w:hAnsi="Arial TUR" w:cs="FrankRuehl" w:hint="cs"/>
          <w:spacing w:val="10"/>
          <w:sz w:val="22"/>
          <w:szCs w:val="28"/>
          <w:rtl/>
        </w:rPr>
        <w:t>8</w:t>
      </w:r>
      <w:r>
        <w:rPr>
          <w:rFonts w:ascii="Arial TUR" w:hAnsi="Arial TUR" w:cs="FrankRuehl"/>
          <w:spacing w:val="10"/>
          <w:sz w:val="22"/>
          <w:szCs w:val="28"/>
          <w:rtl/>
        </w:rPr>
        <w:t>.9.2024).</w:t>
      </w:r>
    </w:p>
    <w:p w:rsidR="0087357C" w:rsidRDefault="0087357C">
      <w:pPr>
        <w:spacing w:line="360" w:lineRule="auto"/>
        <w:jc w:val="both"/>
        <w:rPr>
          <w:rFonts w:ascii="FrankRuehl" w:hAnsi="FrankRuehl" w:cs="FrankRuehl"/>
          <w:spacing w:val="10"/>
          <w:sz w:val="28"/>
          <w:szCs w:val="28"/>
          <w:rtl/>
        </w:rPr>
      </w:pPr>
    </w:p>
    <w:tbl>
      <w:tblPr>
        <w:tblStyle w:val="ad"/>
        <w:bidiVisual/>
        <w:tblW w:w="830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91"/>
        <w:gridCol w:w="360"/>
        <w:gridCol w:w="2448"/>
        <w:gridCol w:w="276"/>
        <w:gridCol w:w="2631"/>
      </w:tblGrid>
      <w:tr w:rsidR="00671571" w:rsidTr="00A13BC6">
        <w:trPr>
          <w:trHeight w:val="426"/>
          <w:jc w:val="center"/>
        </w:trPr>
        <w:tc>
          <w:tcPr>
            <w:tcW w:w="2796" w:type="dxa"/>
          </w:tcPr>
          <w:p w:rsidR="00671571" w:rsidRPr="00C474DF" w:rsidRDefault="00671571">
            <w:pPr>
              <w:rPr>
                <w:rtl/>
              </w:rPr>
            </w:pPr>
          </w:p>
          <w:p w:rsidR="00863BA0" w:rsidRPr="00C474DF" w:rsidRDefault="00863BA0">
            <w:pPr>
              <w:rPr>
                <w:rtl/>
              </w:rPr>
            </w:pPr>
          </w:p>
          <w:tbl>
            <w:tblPr>
              <w:tblStyle w:val="a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75"/>
            </w:tblGrid>
            <w:tr w:rsidR="00863BA0" w:rsidRPr="00C474DF" w:rsidTr="00D6267C">
              <w:trPr>
                <w:trHeight w:val="1247"/>
              </w:trPr>
              <w:tc>
                <w:tcPr>
                  <w:tcW w:w="2551" w:type="dxa"/>
                  <w:tcBorders>
                    <w:top w:val="nil"/>
                    <w:left w:val="nil"/>
                    <w:bottom w:val="single" w:sz="4" w:space="0" w:color="auto"/>
                    <w:right w:val="nil"/>
                  </w:tcBorders>
                  <w:vAlign w:val="center"/>
                </w:tcPr>
                <w:p w:rsidR="00863BA0" w:rsidRPr="00C474DF" w:rsidRDefault="00863BA0">
                  <w:pPr>
                    <w:jc w:val="center"/>
                    <w:rPr>
                      <w:rFonts w:ascii="Courier New" w:hAnsi="Courier New"/>
                      <w:sz w:val="20"/>
                      <w:szCs w:val="20"/>
                    </w:rPr>
                  </w:pPr>
                  <w:r w:rsidRPr="00C474DF">
                    <w:rPr>
                      <w:noProof/>
                    </w:rPr>
                    <w:drawing>
                      <wp:inline distT="0" distB="0" distL="0" distR="0">
                        <wp:extent cx="1263015" cy="700452"/>
                        <wp:effectExtent l="0" t="0" r="0" b="4445"/>
                        <wp:docPr id="5" name="תמונה 5" descr="C:\Users\ShimiG\AppData\Local\Microsoft\Windows\INetCache\Content.Word\השופט עוזי פוגלמן.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miG\AppData\Local\Microsoft\Windows\INetCache\Content.Word\השופט עוזי פוגלמן.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29469" cy="737306"/>
                                </a:xfrm>
                                <a:prstGeom prst="rect">
                                  <a:avLst/>
                                </a:prstGeom>
                                <a:noFill/>
                                <a:ln>
                                  <a:noFill/>
                                </a:ln>
                              </pic:spPr>
                            </pic:pic>
                          </a:graphicData>
                        </a:graphic>
                      </wp:inline>
                    </w:drawing>
                  </w:r>
                </w:p>
              </w:tc>
            </w:tr>
            <w:tr w:rsidR="00863BA0" w:rsidRPr="00C474DF" w:rsidTr="00D6267C">
              <w:tc>
                <w:tcPr>
                  <w:tcW w:w="2551" w:type="dxa"/>
                  <w:tcBorders>
                    <w:top w:val="single" w:sz="4" w:space="0" w:color="auto"/>
                    <w:left w:val="nil"/>
                    <w:bottom w:val="nil"/>
                    <w:right w:val="nil"/>
                  </w:tcBorders>
                </w:tcPr>
                <w:p w:rsidR="00863BA0" w:rsidRPr="00C474DF" w:rsidRDefault="00863BA0" w:rsidP="00A70F13">
                  <w:pPr>
                    <w:jc w:val="center"/>
                    <w:rPr>
                      <w:rFonts w:ascii="FrankRuehl" w:hAnsi="FrankRuehl" w:cs="FrankRuehl"/>
                      <w:spacing w:val="10"/>
                      <w:sz w:val="28"/>
                      <w:szCs w:val="28"/>
                      <w:rtl/>
                    </w:rPr>
                  </w:pPr>
                  <w:r w:rsidRPr="00C474DF">
                    <w:rPr>
                      <w:rFonts w:ascii="FrankRuehl" w:hAnsi="FrankRuehl" w:cs="FrankRuehl"/>
                      <w:spacing w:val="10"/>
                      <w:sz w:val="28"/>
                      <w:szCs w:val="28"/>
                      <w:rtl/>
                    </w:rPr>
                    <w:t>עוזי פוגלמן</w:t>
                  </w:r>
                </w:p>
                <w:p w:rsidR="00863BA0" w:rsidRPr="00C474DF" w:rsidRDefault="00863BA0" w:rsidP="00A70F13">
                  <w:pPr>
                    <w:jc w:val="center"/>
                    <w:rPr>
                      <w:rFonts w:ascii="Courier New" w:hAnsi="Courier New"/>
                    </w:rPr>
                  </w:pPr>
                  <w:r w:rsidRPr="00C474DF">
                    <w:rPr>
                      <w:rFonts w:ascii="FrankRuehl" w:hAnsi="FrankRuehl" w:cs="FrankRuehl"/>
                      <w:spacing w:val="10"/>
                      <w:sz w:val="28"/>
                      <w:szCs w:val="28"/>
                      <w:rtl/>
                    </w:rPr>
                    <w:t>ממלא מקום הנשיא</w:t>
                  </w:r>
                </w:p>
              </w:tc>
            </w:tr>
          </w:tbl>
          <w:p w:rsidR="00863BA0" w:rsidRDefault="00863BA0"/>
          <w:p w:rsidR="00671571" w:rsidRDefault="00671571"/>
          <w:p w:rsidR="00671571" w:rsidRPr="00222A7A" w:rsidRDefault="00671571" w:rsidP="003C5CD4">
            <w:pPr>
              <w:spacing w:before="40" w:after="40"/>
              <w:jc w:val="center"/>
              <w:rPr>
                <w:rtl/>
              </w:rPr>
            </w:pPr>
          </w:p>
        </w:tc>
        <w:tc>
          <w:tcPr>
            <w:tcW w:w="526" w:type="dxa"/>
          </w:tcPr>
          <w:p w:rsidR="00671571" w:rsidRDefault="00671571" w:rsidP="003C5CD4">
            <w:pPr>
              <w:spacing w:before="40" w:after="40"/>
              <w:jc w:val="center"/>
              <w:rPr>
                <w:rtl/>
              </w:rPr>
            </w:pPr>
          </w:p>
        </w:tc>
        <w:tc>
          <w:tcPr>
            <w:tcW w:w="2029" w:type="dxa"/>
          </w:tcPr>
          <w:tbl>
            <w:tblPr>
              <w:tblStyle w:val="ad"/>
              <w:tblpPr w:leftFromText="180" w:rightFromText="180" w:vertAnchor="text" w:horzAnchor="margin" w:tblpY="407"/>
              <w:tblOverlap w:val="never"/>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32"/>
            </w:tblGrid>
            <w:tr w:rsidR="00863BA0" w:rsidRPr="006C5EEF" w:rsidTr="00863BA0">
              <w:trPr>
                <w:trHeight w:val="1247"/>
              </w:trPr>
              <w:tc>
                <w:tcPr>
                  <w:tcW w:w="2232" w:type="dxa"/>
                  <w:tcBorders>
                    <w:top w:val="nil"/>
                    <w:left w:val="nil"/>
                    <w:bottom w:val="single" w:sz="4" w:space="0" w:color="auto"/>
                    <w:right w:val="nil"/>
                  </w:tcBorders>
                  <w:vAlign w:val="center"/>
                </w:tcPr>
                <w:p w:rsidR="00863BA0" w:rsidRPr="006C5EEF" w:rsidRDefault="00863BA0" w:rsidP="00900E75">
                  <w:pPr>
                    <w:jc w:val="center"/>
                    <w:rPr>
                      <w:rFonts w:ascii="Courier New" w:hAnsi="Courier New"/>
                      <w:rtl/>
                    </w:rPr>
                  </w:pPr>
                  <w:r w:rsidRPr="006C5EEF">
                    <w:rPr>
                      <w:noProof/>
                    </w:rPr>
                    <w:drawing>
                      <wp:inline distT="0" distB="0" distL="0" distR="0">
                        <wp:extent cx="1280160" cy="686695"/>
                        <wp:effectExtent l="0" t="0" r="0" b="0"/>
                        <wp:docPr id="6" name="תמונה 6" descr="C:\Users\ShimiG\AppData\Local\Microsoft\Windows\INetCache\Content.Word\השופטת דפנה ברק ארז.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miG\AppData\Local\Microsoft\Windows\INetCache\Content.Word\השופטת דפנה ברק ארז.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38935" cy="718223"/>
                                </a:xfrm>
                                <a:prstGeom prst="rect">
                                  <a:avLst/>
                                </a:prstGeom>
                                <a:noFill/>
                                <a:ln>
                                  <a:noFill/>
                                </a:ln>
                              </pic:spPr>
                            </pic:pic>
                          </a:graphicData>
                        </a:graphic>
                      </wp:inline>
                    </w:drawing>
                  </w:r>
                </w:p>
              </w:tc>
            </w:tr>
            <w:tr w:rsidR="00863BA0" w:rsidRPr="00FB7A88" w:rsidTr="00863BA0">
              <w:trPr>
                <w:trHeight w:val="454"/>
              </w:trPr>
              <w:tc>
                <w:tcPr>
                  <w:tcW w:w="2232" w:type="dxa"/>
                  <w:tcBorders>
                    <w:top w:val="single" w:sz="4" w:space="0" w:color="auto"/>
                    <w:left w:val="nil"/>
                    <w:bottom w:val="nil"/>
                    <w:right w:val="nil"/>
                  </w:tcBorders>
                  <w:vAlign w:val="center"/>
                </w:tcPr>
                <w:p w:rsidR="00863BA0" w:rsidRPr="00FB7A88" w:rsidRDefault="00863BA0" w:rsidP="00E70E12">
                  <w:pPr>
                    <w:pStyle w:val="31"/>
                    <w:jc w:val="center"/>
                    <w:outlineLvl w:val="2"/>
                    <w:rPr>
                      <w:rFonts w:cs="FrankRuehl"/>
                      <w:b/>
                      <w:bCs/>
                      <w:spacing w:val="10"/>
                      <w:sz w:val="28"/>
                      <w:szCs w:val="28"/>
                      <w:rtl/>
                    </w:rPr>
                  </w:pPr>
                  <w:r w:rsidRPr="00FB7A88">
                    <w:rPr>
                      <w:rFonts w:cs="FrankRuehl" w:hint="cs"/>
                      <w:spacing w:val="10"/>
                      <w:sz w:val="28"/>
                      <w:szCs w:val="28"/>
                      <w:rtl/>
                    </w:rPr>
                    <w:t xml:space="preserve">דפנה ברק-ארז </w:t>
                  </w:r>
                </w:p>
                <w:p w:rsidR="00863BA0" w:rsidRPr="00FB7A88" w:rsidRDefault="00863BA0" w:rsidP="00900E75">
                  <w:pPr>
                    <w:pStyle w:val="31"/>
                    <w:jc w:val="center"/>
                    <w:outlineLvl w:val="2"/>
                    <w:rPr>
                      <w:rFonts w:cs="FrankRuehl"/>
                      <w:b/>
                      <w:bCs/>
                      <w:spacing w:val="10"/>
                      <w:sz w:val="28"/>
                      <w:szCs w:val="28"/>
                      <w:rtl/>
                    </w:rPr>
                  </w:pPr>
                  <w:r w:rsidRPr="00FB7A88">
                    <w:rPr>
                      <w:rFonts w:cs="FrankRuehl"/>
                      <w:spacing w:val="10"/>
                      <w:sz w:val="28"/>
                      <w:szCs w:val="28"/>
                      <w:rtl/>
                    </w:rPr>
                    <w:t>שופטת</w:t>
                  </w:r>
                </w:p>
              </w:tc>
            </w:tr>
          </w:tbl>
          <w:p w:rsidR="00863BA0" w:rsidRDefault="00863BA0" w:rsidP="005E2F72">
            <w:pPr>
              <w:rPr>
                <w:rtl/>
              </w:rPr>
            </w:pPr>
          </w:p>
          <w:p w:rsidR="00671571" w:rsidRDefault="00671571" w:rsidP="005E2F72">
            <w:pPr>
              <w:rPr>
                <w:rtl/>
              </w:rPr>
            </w:pPr>
          </w:p>
          <w:p w:rsidR="00671571" w:rsidRPr="00222A7A" w:rsidRDefault="00671571" w:rsidP="003C5CD4">
            <w:pPr>
              <w:spacing w:before="40" w:after="40"/>
              <w:jc w:val="center"/>
              <w:rPr>
                <w:rtl/>
              </w:rPr>
            </w:pPr>
          </w:p>
        </w:tc>
        <w:tc>
          <w:tcPr>
            <w:tcW w:w="341" w:type="dxa"/>
          </w:tcPr>
          <w:p w:rsidR="00671571" w:rsidRDefault="00671571" w:rsidP="003C5CD4">
            <w:pPr>
              <w:spacing w:before="40" w:after="40"/>
              <w:jc w:val="center"/>
              <w:rPr>
                <w:rtl/>
              </w:rPr>
            </w:pPr>
          </w:p>
        </w:tc>
        <w:tc>
          <w:tcPr>
            <w:tcW w:w="2614" w:type="dxa"/>
          </w:tcPr>
          <w:tbl>
            <w:tblPr>
              <w:tblStyle w:val="ad"/>
              <w:tblpPr w:leftFromText="180" w:rightFromText="180" w:vertAnchor="text" w:horzAnchor="margin" w:tblpY="443"/>
              <w:tblOverlap w:val="never"/>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15"/>
            </w:tblGrid>
            <w:tr w:rsidR="00863BA0" w:rsidRPr="006F3A20" w:rsidTr="00863BA0">
              <w:trPr>
                <w:trHeight w:val="1247"/>
              </w:trPr>
              <w:tc>
                <w:tcPr>
                  <w:tcW w:w="2415" w:type="dxa"/>
                  <w:tcBorders>
                    <w:bottom w:val="single" w:sz="4" w:space="0" w:color="auto"/>
                  </w:tcBorders>
                  <w:vAlign w:val="bottom"/>
                </w:tcPr>
                <w:p w:rsidR="00863BA0" w:rsidRPr="006F3A20" w:rsidRDefault="00863BA0">
                  <w:pPr>
                    <w:jc w:val="center"/>
                    <w:rPr>
                      <w:rFonts w:ascii="Courier New" w:hAnsi="Courier New"/>
                      <w:sz w:val="20"/>
                      <w:szCs w:val="20"/>
                      <w:rtl/>
                    </w:rPr>
                  </w:pPr>
                  <w:r w:rsidRPr="006F3A20">
                    <w:rPr>
                      <w:rFonts w:ascii="Courier New" w:hAnsi="Courier New"/>
                      <w:noProof/>
                      <w:sz w:val="20"/>
                      <w:szCs w:val="20"/>
                    </w:rPr>
                    <w:drawing>
                      <wp:inline distT="0" distB="0" distL="0" distR="0" wp14:anchorId="098EDE1F" wp14:editId="48EBF0CD">
                        <wp:extent cx="1396870" cy="676192"/>
                        <wp:effectExtent l="0" t="0" r="0" b="0"/>
                        <wp:docPr id="7" name="Picture 3" descr="02460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2460220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41718" cy="697902"/>
                                </a:xfrm>
                                <a:prstGeom prst="rect">
                                  <a:avLst/>
                                </a:prstGeom>
                                <a:noFill/>
                                <a:ln>
                                  <a:noFill/>
                                </a:ln>
                              </pic:spPr>
                            </pic:pic>
                          </a:graphicData>
                        </a:graphic>
                      </wp:inline>
                    </w:drawing>
                  </w:r>
                </w:p>
              </w:tc>
            </w:tr>
            <w:tr w:rsidR="00863BA0" w:rsidRPr="006F3A20" w:rsidTr="00863BA0">
              <w:trPr>
                <w:trHeight w:val="454"/>
              </w:trPr>
              <w:tc>
                <w:tcPr>
                  <w:tcW w:w="2415" w:type="dxa"/>
                  <w:tcBorders>
                    <w:top w:val="single" w:sz="4" w:space="0" w:color="auto"/>
                  </w:tcBorders>
                </w:tcPr>
                <w:p w:rsidR="00863BA0" w:rsidRPr="006F3A20" w:rsidRDefault="00863BA0">
                  <w:pPr>
                    <w:jc w:val="center"/>
                    <w:rPr>
                      <w:rFonts w:ascii="FrankRuehl" w:hAnsi="FrankRuehl" w:cs="FrankRuehl"/>
                      <w:spacing w:val="10"/>
                      <w:sz w:val="28"/>
                      <w:szCs w:val="28"/>
                      <w:rtl/>
                    </w:rPr>
                  </w:pPr>
                  <w:r>
                    <w:rPr>
                      <w:rFonts w:ascii="FrankRuehl" w:hAnsi="FrankRuehl" w:cs="FrankRuehl"/>
                      <w:spacing w:val="10"/>
                      <w:sz w:val="28"/>
                      <w:szCs w:val="28"/>
                      <w:rtl/>
                    </w:rPr>
                    <w:t>עופר גרוסקופף</w:t>
                  </w:r>
                </w:p>
                <w:p w:rsidR="00863BA0" w:rsidRPr="006F3A20" w:rsidRDefault="00863BA0">
                  <w:pPr>
                    <w:jc w:val="center"/>
                    <w:rPr>
                      <w:rFonts w:ascii="FrankRuehl" w:hAnsi="FrankRuehl" w:cs="FrankRuehl"/>
                      <w:spacing w:val="10"/>
                      <w:sz w:val="28"/>
                      <w:szCs w:val="28"/>
                      <w:rtl/>
                    </w:rPr>
                  </w:pPr>
                  <w:r w:rsidRPr="006F3A20">
                    <w:rPr>
                      <w:rFonts w:ascii="FrankRuehl" w:hAnsi="FrankRuehl" w:cs="FrankRuehl"/>
                      <w:spacing w:val="10"/>
                      <w:sz w:val="28"/>
                      <w:szCs w:val="28"/>
                      <w:rtl/>
                    </w:rPr>
                    <w:t>שופט</w:t>
                  </w:r>
                </w:p>
              </w:tc>
            </w:tr>
          </w:tbl>
          <w:p w:rsidR="00863BA0" w:rsidRPr="006F3A20" w:rsidRDefault="00863BA0" w:rsidP="004527DB"/>
          <w:p w:rsidR="00671571" w:rsidRPr="006F3A20" w:rsidRDefault="00671571" w:rsidP="004527DB"/>
          <w:p w:rsidR="00671571" w:rsidRPr="00222A7A" w:rsidRDefault="00671571" w:rsidP="003C5CD4">
            <w:pPr>
              <w:spacing w:before="40" w:after="40"/>
              <w:jc w:val="center"/>
              <w:rPr>
                <w:rtl/>
              </w:rPr>
            </w:pPr>
          </w:p>
        </w:tc>
      </w:tr>
    </w:tbl>
    <w:p w:rsidR="00671571" w:rsidRPr="005C39C7" w:rsidRDefault="00671571" w:rsidP="00A13BC6"/>
    <w:p w:rsidR="00671571" w:rsidRDefault="00671571">
      <w:pPr>
        <w:spacing w:line="360" w:lineRule="auto"/>
        <w:jc w:val="both"/>
        <w:rPr>
          <w:rFonts w:ascii="FrankRuehl" w:hAnsi="FrankRuehl" w:cs="FrankRuehl"/>
          <w:spacing w:val="10"/>
          <w:sz w:val="28"/>
          <w:szCs w:val="28"/>
          <w:rtl/>
        </w:rPr>
      </w:pPr>
    </w:p>
    <w:p w:rsidR="00C43648" w:rsidRPr="00105E0F" w:rsidRDefault="00C43648" w:rsidP="00BD6531">
      <w:pPr>
        <w:tabs>
          <w:tab w:val="left" w:pos="2553"/>
        </w:tabs>
        <w:ind w:left="5040"/>
        <w:rPr>
          <w:rFonts w:ascii="FrankRuehl" w:hAnsi="FrankRuehl" w:cs="FrankRuehl"/>
          <w:sz w:val="28"/>
          <w:szCs w:val="28"/>
          <w:rtl/>
        </w:rPr>
      </w:pPr>
    </w:p>
    <w:p w:rsidR="00694556" w:rsidRPr="00105E0F" w:rsidRDefault="00BD6531" w:rsidP="008A481A">
      <w:pPr>
        <w:tabs>
          <w:tab w:val="left" w:pos="2553"/>
        </w:tabs>
        <w:rPr>
          <w:rFonts w:ascii="FrankRuehl" w:hAnsi="FrankRuehl" w:cs="FrankRuehl"/>
          <w:sz w:val="28"/>
          <w:szCs w:val="28"/>
          <w:rtl/>
        </w:rPr>
      </w:pPr>
      <w:r w:rsidRPr="00105E0F">
        <w:rPr>
          <w:rFonts w:ascii="FrankRuehl" w:hAnsi="FrankRuehl" w:cs="FrankRuehl"/>
          <w:sz w:val="28"/>
          <w:szCs w:val="28"/>
          <w:rtl/>
        </w:rPr>
        <w:tab/>
      </w:r>
      <w:r w:rsidRPr="00105E0F">
        <w:rPr>
          <w:rFonts w:ascii="FrankRuehl" w:hAnsi="FrankRuehl" w:cs="FrankRuehl"/>
          <w:sz w:val="28"/>
          <w:szCs w:val="28"/>
          <w:rtl/>
        </w:rPr>
        <w:tab/>
      </w:r>
      <w:r w:rsidRPr="00105E0F">
        <w:rPr>
          <w:rFonts w:ascii="FrankRuehl" w:hAnsi="FrankRuehl" w:cs="FrankRuehl"/>
          <w:sz w:val="28"/>
          <w:szCs w:val="28"/>
          <w:rtl/>
        </w:rPr>
        <w:tab/>
      </w:r>
      <w:r w:rsidRPr="00105E0F">
        <w:rPr>
          <w:rFonts w:ascii="FrankRuehl" w:hAnsi="FrankRuehl" w:cs="FrankRuehl"/>
          <w:sz w:val="28"/>
          <w:szCs w:val="28"/>
          <w:rtl/>
        </w:rPr>
        <w:tab/>
        <w:t xml:space="preserve">        </w:t>
      </w:r>
    </w:p>
    <w:sectPr w:rsidR="00694556" w:rsidRPr="00105E0F" w:rsidSect="00B01789">
      <w:headerReference w:type="default" r:id="rId25"/>
      <w:headerReference w:type="first" r:id="rId26"/>
      <w:pgSz w:w="11907" w:h="16840" w:code="9"/>
      <w:pgMar w:top="1440" w:right="1800" w:bottom="1440" w:left="1800" w:header="720" w:footer="510" w:gutter="0"/>
      <w:cols w:space="720"/>
      <w:titlePg/>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nsolas">
    <w:panose1 w:val="020B060902020403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234856615"/>
      <w:docPartObj>
        <w:docPartGallery w:val="Page Numbers (Top of Page)"/>
        <w:docPartUnique/>
      </w:docPartObj>
    </w:sdtPr>
    <w:sdtEndPr>
      <w:rPr>
        <w:cs/>
      </w:rPr>
    </w:sdtEndPr>
    <w:sdtContent>
      <w:p w:rsidR="00B01789" w:rsidRDefault="00B01789">
        <w:pPr>
          <w:pStyle w:val="a5"/>
          <w:jc w:val="center"/>
          <w:rPr>
            <w:rtl/>
            <w:cs/>
          </w:rPr>
        </w:pPr>
        <w:r>
          <w:fldChar w:fldCharType="begin"/>
        </w:r>
        <w:r>
          <w:rPr>
            <w:rtl/>
            <w:cs/>
          </w:rPr>
          <w:instrText>PAGE   \* MERGEFORMAT</w:instrText>
        </w:r>
        <w:r>
          <w:fldChar w:fldCharType="separate"/>
        </w:r>
        <w:r w:rsidR="00924DA0" w:rsidRPr="00924DA0">
          <w:rPr>
            <w:noProof/>
            <w:rtl/>
            <w:lang w:val="he-IL"/>
          </w:rPr>
          <w:t>12</w:t>
        </w:r>
        <w:r>
          <w:fldChar w:fldCharType="end"/>
        </w:r>
      </w:p>
    </w:sdtContent>
  </w:sdt>
  <w:p w:rsidR="00694556" w:rsidRDefault="00694556" w:rsidP="00860920">
    <w:pPr>
      <w:jc w:val="right"/>
      <w:rPr>
        <w:rt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1789" w:rsidRDefault="00B01789" w:rsidP="00B01789">
    <w:pPr>
      <w:pStyle w:val="a5"/>
      <w:jc w:val="center"/>
    </w:pPr>
    <w:r>
      <w:rPr>
        <w:noProof/>
      </w:rPr>
      <w:drawing>
        <wp:inline distT="0" distB="0" distL="0" distR="0" wp14:anchorId="49EA0307" wp14:editId="3182FC7C">
          <wp:extent cx="464820" cy="449580"/>
          <wp:effectExtent l="0" t="0" r="0" b="7620"/>
          <wp:docPr id="2" name="תמונה 2"/>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4495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B56ABD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3760C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A9C3D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8804F1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EB8C0C6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BA374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C1CA2D0"/>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1EEEA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C0241A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2C25E3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8A6001B"/>
    <w:multiLevelType w:val="hybridMultilevel"/>
    <w:tmpl w:val="98186BAE"/>
    <w:lvl w:ilvl="0" w:tplc="6160045C">
      <w:start w:val="1"/>
      <w:numFmt w:val="decimal"/>
      <w:pStyle w:val="Ruller4"/>
      <w:lvlText w:val="%1."/>
      <w:lvlJc w:val="left"/>
      <w:pPr>
        <w:tabs>
          <w:tab w:val="num" w:pos="907"/>
        </w:tabs>
        <w:ind w:left="0" w:firstLine="0"/>
      </w:pPr>
      <w:rPr>
        <w:rFonts w:ascii="Century" w:hAnsi="Century" w:cs="FrankRuehl" w:hint="default"/>
        <w:b w:val="0"/>
        <w:bCs w:val="0"/>
        <w:i w:val="0"/>
        <w:iCs w:val="0"/>
        <w:caps w:val="0"/>
        <w:smallCaps w:val="0"/>
        <w:strike w:val="0"/>
        <w:dstrike w:val="0"/>
        <w:outline w:val="0"/>
        <w:shadow w:val="0"/>
        <w:emboss w:val="0"/>
        <w:imprint w:val="0"/>
        <w:vanish w:val="0"/>
        <w:webHidden w:val="0"/>
        <w:color w:val="auto"/>
        <w:spacing w:val="10"/>
        <w:w w:val="100"/>
        <w:kern w:val="0"/>
        <w:position w:val="0"/>
        <w:sz w:val="22"/>
        <w:szCs w:val="28"/>
        <w:u w:val="none"/>
        <w:effect w:val="none"/>
        <w:vertAlign w:val="baseli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oofState w:spelling="clean" w:grammar="clean"/>
  <w:revisionView w:inkAnnotations="0"/>
  <w:defaultTabStop w:val="720"/>
  <w:characterSpacingControl w:val="doNotCompress"/>
  <w:hdrShapeDefaults>
    <o:shapedefaults v:ext="edit" spidmax="25292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83257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832573&amp;lt;/CaseID&amp;gt;_x000d__x000a_        &amp;lt;CaseMonth&amp;gt;5&amp;lt;/CaseMonth&amp;gt;_x000d__x000a_        &amp;lt;CaseYear&amp;gt;2024&amp;lt;/CaseYear&amp;gt;_x000d__x000a_        &amp;lt;CaseNumber&amp;gt;78959&amp;lt;/CaseNumber&amp;gt;_x000d__x000a_        &amp;lt;NumeratorGroupID&amp;gt;1&amp;lt;/NumeratorGroupID&amp;gt;_x000d__x000a_        &amp;lt;CaseName&amp;gt;האגודה לזכויות האזרח בישראל  ואח&amp;#39; נ&amp;#39; שר הביטחון  ואח&amp;#39;&amp;lt;/CaseName&amp;gt;_x000d__x000a_        &amp;lt;CourtID&amp;gt;11&amp;lt;/CourtID&amp;gt;_x000d__x000a_        &amp;lt;CaseTypeID&amp;gt;10140&amp;lt;/CaseTypeID&amp;gt;_x000d__x000a_        &amp;lt;CaseInterestID&amp;gt;10770&amp;lt;/CaseInterestID&amp;gt;_x000d__x000a_        &amp;lt;CaseJudgeName&amp;gt;עוזי פוגלמן&amp;lt;/CaseJudgeName&amp;gt;_x000d__x000a_        &amp;lt;CaseLinkTypeID&amp;gt;18&amp;lt;/CaseLinkTypeID&amp;gt;_x000d__x000a_        &amp;lt;ProcedureID&amp;gt;4&amp;lt;/ProcedureID&amp;gt;_x000d__x000a_        &amp;lt;PreviousCaseYear&amp;gt;2024&amp;lt;/PreviousCaseYear&amp;gt;_x000d__x000a_        &amp;lt;PreviousCaseNumber&amp;gt;4268&amp;lt;/PreviousCaseNumber&amp;gt;_x000d__x000a_        &amp;lt;CaseStatusID&amp;gt;1&amp;lt;/CaseStatusID&amp;gt;_x000d__x000a_        &amp;lt;ProceedingID&amp;gt;7&amp;lt;/ProceedingID&amp;gt;_x000d__x000a_        &amp;lt;IsCaseLinked&amp;gt;true&amp;lt;/IsCaseLinked&amp;gt;_x000d__x000a_        &amp;lt;IsCaseConverted&amp;gt;true&amp;lt;/IsCaseConverted&amp;gt;_x000d__x000a_        &amp;lt;PrivilegeID&amp;gt;1&amp;lt;/PrivilegeID&amp;gt;_x000d__x000a_        &amp;lt;IsAppealingCaseExist&amp;gt;false&amp;lt;/IsAppealingCaseExist&amp;gt;_x000d__x000a_        &amp;lt;CaseDisplayIdentifier&amp;gt;4268/24&amp;lt;/CaseDisplayIdentifier&amp;gt;_x000d__x000a_        &amp;lt;CaseTypeDesc&amp;gt;בג&amp;quot;ץ&amp;lt;/CaseTypeDesc&amp;gt;_x000d__x000a_        &amp;lt;CourtDesc&amp;gt;העליון&amp;lt;/CourtDesc&amp;gt;_x000d__x000a_        &amp;lt;CaseStageDesc&amp;gt;תיק נייר מוסב&amp;lt;/CaseStageDesc&amp;gt;_x000d__x000a_        &amp;lt;IsUnpaidFeeExist&amp;gt;false&amp;lt;/IsUnpaidFeeExist&amp;gt;_x000d__x000a_        &amp;lt;CaseOpenDate&amp;gt;2024-05-23T00:00:00+03:00&amp;lt;/CaseOpenDate&amp;gt;_x000d__x000a_        &amp;lt;PleaTypeID&amp;gt;20&amp;lt;/PleaTypeID&amp;gt;_x000d__x000a_        &amp;lt;CourtLevelID&amp;gt;3&amp;lt;/CourtLevelID&amp;gt;_x000d__x000a_        &amp;lt;CourtLevelCaseTypeInterestID&amp;gt;2259&amp;lt;/CourtLevelCaseTypeInterestID&amp;gt;_x000d__x000a_        &amp;lt;CaseJudgeFirstName&amp;gt;עוזי&amp;lt;/CaseJudgeFirstName&amp;gt;_x000d__x000a_        &amp;lt;CaseJudgeLastName&amp;gt;פוגלמן&amp;lt;/CaseJudgeLastName&amp;gt;_x000d__x000a_        &amp;lt;JudicalPersonID&amp;gt;052772654@GOV.IL&amp;lt;/JudicalPersonID&amp;gt;_x000d__x000a_        &amp;lt;IsJudicalPanel&amp;gt;false&amp;lt;/IsJudicalPanel&amp;gt;_x000d__x000a_        &amp;lt;CourtDisplayName&amp;gt;בית המשפט הגבוה לצדק&amp;lt;/CourtDisplayName&amp;gt;_x000d__x000a_        &amp;lt;IsAllStartDataCollected&amp;gt;true&amp;lt;/IsAllStartDataCollected&amp;gt;_x000d__x000a_        &amp;lt;IsMainCase&amp;gt;false&amp;lt;/IsMainCase&amp;gt;_x000d__x000a_        &amp;lt;PreviousCourtID&amp;gt;1&amp;lt;/PreviousCourtID&amp;gt;_x000d__x000a_        &amp;lt;PreviousCaseTypeID&amp;gt;128&amp;lt;/PreviousCaseTypeID&amp;gt;_x000d__x000a_        &amp;lt;CaseDesc&amp;gt;נדחה לעיון לצורך מתן החלטה_x000d__x000a_התיק, כולל נלווים וכריכות הועבר ללשכת פוגלמן_x000d__x000a_&amp;lt;/CaseDesc&amp;gt;_x000d__x000a_        &amp;lt;isExistMinorSide&amp;gt;false&amp;lt;/isExistMinorSide&amp;gt;_x000d__x000a_        &amp;lt;isExistMinorWitness&amp;gt;false&amp;lt;/isExistMinorWitness&amp;gt;_x000d__x000a_        &amp;lt;PreviousCaseIdentifier&amp;gt;20240042680&amp;lt;/PreviousCaseIdentifier&amp;gt;_x000d__x000a_        &amp;lt;IsAccessibilityRequired&amp;gt;false&amp;lt;/IsAccessibilityRequired&amp;gt;_x000d__x000a_        &amp;lt;IsDecisionTypeZaveElyon&amp;gt;tru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PreviousSerialNumber&amp;gt;0&amp;lt;/PreviousSerialNumber&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832573&amp;lt;/CaseID&amp;gt;_x000d__x000a_        &amp;lt;CaseMonth&amp;gt;5&amp;lt;/CaseMonth&amp;gt;_x000d__x000a_        &amp;lt;CaseYear&amp;gt;2024&amp;lt;/CaseYear&amp;gt;_x000d__x000a_        &amp;lt;CaseNumber&amp;gt;78959&amp;lt;/CaseNumber&amp;gt;_x000d__x000a_        &amp;lt;NumeratorGroupID&amp;gt;1&amp;lt;/NumeratorGroupID&amp;gt;_x000d__x000a_        &amp;lt;CaseName&amp;gt;האגודה לזכויות האזרח בישראל  ואח&amp;#39; נ&amp;#39; שר הביטחון  ואח&amp;#39;&amp;lt;/CaseName&amp;gt;_x000d__x000a_        &amp;lt;CourtID&amp;gt;11&amp;lt;/CourtID&amp;gt;_x000d__x000a_        &amp;lt;CaseTypeID&amp;gt;10140&amp;lt;/CaseTypeID&amp;gt;_x000d__x000a_        &amp;lt;CaseInterestID&amp;gt;10770&amp;lt;/CaseInterestID&amp;gt;_x000d__x000a_        &amp;lt;CaseJudgeName&amp;gt;עוזי פוגלמן&amp;lt;/CaseJudgeName&amp;gt;_x000d__x000a_        &amp;lt;CaseLinkTypeID&amp;gt;18&amp;lt;/CaseLinkTypeID&amp;gt;_x000d__x000a_        &amp;lt;ProcedureID&amp;gt;4&amp;lt;/ProcedureID&amp;gt;_x000d__x000a_        &amp;lt;PreviousCaseYear&amp;gt;2024&amp;lt;/PreviousCaseYear&amp;gt;_x000d__x000a_        &amp;lt;PreviousCaseNumber&amp;gt;4268&amp;lt;/PreviousCaseNumber&amp;gt;_x000d__x000a_        &amp;lt;CaseStatusID&amp;gt;1&amp;lt;/CaseStatusID&amp;gt;_x000d__x000a_        &amp;lt;ProceedingID&amp;gt;7&amp;lt;/ProceedingID&amp;gt;_x000d__x000a_        &amp;lt;IsCaseLinked&amp;gt;true&amp;lt;/IsCaseLinked&amp;gt;_x000d__x000a_        &amp;lt;IsCaseConverted&amp;gt;true&amp;lt;/IsCaseConverted&amp;gt;_x000d__x000a_        &amp;lt;PrivilegeID&amp;gt;1&amp;lt;/PrivilegeID&amp;gt;_x000d__x000a_        &amp;lt;IsAppealingCaseExist&amp;gt;false&amp;lt;/IsAppealingCaseExist&amp;gt;_x000d__x000a_        &amp;lt;CaseDisplayIdentifier&amp;gt;4268/24&amp;lt;/CaseDisplayIdentifier&amp;gt;_x000d__x000a_        &amp;lt;CaseTypeDesc&amp;gt;בג&amp;quot;ץ&amp;lt;/CaseTypeDesc&amp;gt;_x000d__x000a_        &amp;lt;CourtDesc&amp;gt;העליון&amp;lt;/CourtDesc&amp;gt;_x000d__x000a_        &amp;lt;CaseStageDesc&amp;gt;תיק נייר מוסב&amp;lt;/CaseStageDesc&amp;gt;_x000d__x000a_        &amp;lt;CaseOpenDate&amp;gt;2024-05-23T00:00:00+03:00&amp;lt;/CaseOpenDate&amp;gt;_x000d__x000a_        &amp;lt;PleaTypeID&amp;gt;20&amp;lt;/PleaTypeID&amp;gt;_x000d__x000a_        &amp;lt;CourtLevelID&amp;gt;3&amp;lt;/CourtLevelID&amp;gt;_x000d__x000a_        &amp;lt;CourtLevelCaseTypeInterestID&amp;gt;2259&amp;lt;/CourtLevelCaseTypeInterestID&amp;gt;_x000d__x000a_        &amp;lt;CaseJudgeFirstName&amp;gt;עוזי&amp;lt;/CaseJudgeFirstName&amp;gt;_x000d__x000a_        &amp;lt;CaseJudgeLastName&amp;gt;פוגלמן&amp;lt;/CaseJudgeLastName&amp;gt;_x000d__x000a_        &amp;lt;JudicalPersonID&amp;gt;052772654@GOV.IL&amp;lt;/JudicalPersonID&amp;gt;_x000d__x000a_        &amp;lt;IsJudicalPanel&amp;gt;false&amp;lt;/IsJudicalPanel&amp;gt;_x000d__x000a_        &amp;lt;CourtDisplayName&amp;gt;בית המשפט הגבוה לצדק&amp;lt;/CourtDisplayName&amp;gt;_x000d__x000a_        &amp;lt;IsAllStartDataCollected&amp;gt;true&amp;lt;/IsAllStartDataCollected&amp;gt;_x000d__x000a_        &amp;lt;IsMainCase&amp;gt;false&amp;lt;/IsMainCase&amp;gt;_x000d__x000a_        &amp;lt;PreviousCourtID&amp;gt;1&amp;lt;/PreviousCourtID&amp;gt;_x000d__x000a_        &amp;lt;PreviousCaseTypeID&amp;gt;128&amp;lt;/PreviousCaseTypeID&amp;gt;_x000d__x000a_        &amp;lt;CaseDesc&amp;gt;נדחה לעיון לצורך מתן החלטה_x000d__x000a_התיק, כולל נלווים וכריכות הועבר ללשכת פוגלמן_x000d__x000a_&amp;lt;/CaseDesc&amp;gt;_x000d__x000a_        &amp;lt;PreviousCaseIdentifier&amp;gt;20240042680&amp;lt;/PreviousCaseIdentifier&amp;gt;_x000d__x000a_        &amp;lt;IsAccessibilityRequired&amp;gt;false&amp;lt;/IsAccessibilityRequired&amp;gt;_x000d__x000a_        &amp;lt;IsCasePredictedToAge&amp;gt;0&amp;lt;/IsCasePredictedToAge&amp;gt;_x000d__x000a_        &amp;lt;PendingWebSubmissionsQty&amp;gt;0&amp;lt;/PendingWebSubmissionsQty&amp;gt;_x000d__x000a_        &amp;lt;PreviousSerialNumber&amp;gt;0&amp;lt;/PreviousSerialNumber&amp;gt;_x000d__x000a_      &amp;lt;/CasePresentationDataSet&amp;gt;_x000d__x000a_    &amp;lt;/diffgr:before&amp;gt;_x000d__x000a_  &amp;lt;/diffgr:diffgram&amp;gt;_x000d__x000a_&amp;lt;/CasePresentationDS&amp;gt;"/>
    <w:docVar w:name="CourtID" w:val="1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915536&amp;lt;/DecisionID&amp;gt;_x000d__x000a_        &amp;lt;DecisionName&amp;gt;פסק דין  שניתנה ע&amp;quot;י  עוזי פוגלמן&amp;lt;/DecisionName&amp;gt;_x000d__x000a_        &amp;lt;DecisionStatusID&amp;gt;1&amp;lt;/DecisionStatusID&amp;gt;_x000d__x000a_        &amp;lt;DecisionStatusChangeDate&amp;gt;2024-09-18T13:17:03.177+03:00&amp;lt;/DecisionStatusChangeDate&amp;gt;_x000d__x000a_        &amp;lt;DecisionSignatureDate&amp;gt;2024-09-18T13:17:02.913+03:00&amp;lt;/DecisionSignatureDate&amp;gt;_x000d__x000a_        &amp;lt;DecisionSignatureUserID&amp;gt;052772654@GOV.IL&amp;lt;/DecisionSignatureUserID&amp;gt;_x000d__x000a_        &amp;lt;DecisionCreateDate&amp;gt;2024-09-15T18:48:10.703+03:00&amp;lt;/DecisionCreateDate&amp;gt;_x000d__x000a_        &amp;lt;DecisionChangeDate&amp;gt;2024-09-18T13:17:03.28+03:00&amp;lt;/DecisionChangeDate&amp;gt;_x000d__x000a_        &amp;lt;DecisionChangeUserID&amp;gt;203036538@GOV.IL&amp;lt;/DecisionChangeUserID&amp;gt;_x000d__x000a_        &amp;lt;IsChosenDecision&amp;gt;tru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5220430&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277265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3036538@GOV.IL&amp;lt;/DecisionCreationUserID&amp;gt;_x000d__x000a_        &amp;lt;DecisionDisplayName&amp;gt;פסק דין  שניתנה ע&amp;quot;י  עוזי פוגלמן&amp;lt;/DecisionDisplayName&amp;gt;_x000d__x000a_        &amp;lt;IsScanned&amp;gt;false&amp;lt;/IsScanned&amp;gt;_x000d__x000a_        &amp;lt;DecisionSignatureUserName&amp;gt;עוזי פוגל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0&amp;lt;/DecisionNumberInCase&amp;gt;_x000d__x000a_        &amp;lt;DecisionMeetingDate&amp;gt;2024-08-07T00:00:00+03:00&amp;lt;/DecisionMeetingDate&amp;gt;_x000d__x000a_      &amp;lt;/dt_Decision&amp;gt;_x000d__x000a_      &amp;lt;dt_DecisionCase diffgr:id=&amp;quot;dt_DecisionCase1&amp;quot; msdata:rowOrder=&amp;quot;0&amp;quot;&amp;gt;_x000d__x000a_        &amp;lt;DecisionID&amp;gt;154915536&amp;lt;/DecisionID&amp;gt;_x000d__x000a_        &amp;lt;CaseID&amp;gt;81832573&amp;lt;/CaseID&amp;gt;_x000d__x000a_        &amp;lt;IsOriginal&amp;gt;true&amp;lt;/IsOriginal&amp;gt;_x000d__x000a_        &amp;lt;IsDeleted&amp;gt;false&amp;lt;/IsDeleted&amp;gt;_x000d__x000a_        &amp;lt;CaseName&amp;gt;האגודה לזכויות האזרח בישראל  ואח&amp;#39; נ&amp;#39; שר הביטחון  ואח&amp;#39;&amp;lt;/CaseName&amp;gt;_x000d__x000a_        &amp;lt;CaseDisplayIdentifier&amp;gt;בג&amp;quot;ץ 4268/24&amp;lt;/CaseDisplayIdentifier&amp;gt;_x000d__x000a_      &amp;lt;/dt_DecisionCase&amp;gt;_x000d__x000a_    &amp;lt;/DecisionDS&amp;gt;_x000d__x000a_  &amp;lt;/diffgr:diffgram&amp;gt;_x000d__x000a_&amp;lt;/DecisionDS&amp;gt;"/>
    <w:docVar w:name="DecisionID" w:val="154915536"/>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529D2"/>
    <w:rsid w:val="000564AB"/>
    <w:rsid w:val="00064FBD"/>
    <w:rsid w:val="00082AB2"/>
    <w:rsid w:val="000906FE"/>
    <w:rsid w:val="00096AF7"/>
    <w:rsid w:val="000B01AB"/>
    <w:rsid w:val="000B344B"/>
    <w:rsid w:val="000C3B0F"/>
    <w:rsid w:val="000C3B60"/>
    <w:rsid w:val="000E0DD2"/>
    <w:rsid w:val="000E12EA"/>
    <w:rsid w:val="000E3AF1"/>
    <w:rsid w:val="000F0BC8"/>
    <w:rsid w:val="000F0DD6"/>
    <w:rsid w:val="00103959"/>
    <w:rsid w:val="00105E0F"/>
    <w:rsid w:val="00107E6D"/>
    <w:rsid w:val="0011194C"/>
    <w:rsid w:val="0011424C"/>
    <w:rsid w:val="001173C6"/>
    <w:rsid w:val="0012190F"/>
    <w:rsid w:val="001367BC"/>
    <w:rsid w:val="00144D2A"/>
    <w:rsid w:val="0014653E"/>
    <w:rsid w:val="00151ECE"/>
    <w:rsid w:val="00180519"/>
    <w:rsid w:val="00191C82"/>
    <w:rsid w:val="001B30C3"/>
    <w:rsid w:val="001C4003"/>
    <w:rsid w:val="001D4DBF"/>
    <w:rsid w:val="001E75CA"/>
    <w:rsid w:val="00207887"/>
    <w:rsid w:val="002265FF"/>
    <w:rsid w:val="00235B97"/>
    <w:rsid w:val="0024318D"/>
    <w:rsid w:val="00271B56"/>
    <w:rsid w:val="002C344E"/>
    <w:rsid w:val="002C53BA"/>
    <w:rsid w:val="002E75E9"/>
    <w:rsid w:val="002F0B1E"/>
    <w:rsid w:val="00307A6A"/>
    <w:rsid w:val="00307C40"/>
    <w:rsid w:val="00320433"/>
    <w:rsid w:val="003230C7"/>
    <w:rsid w:val="00327E50"/>
    <w:rsid w:val="0033597A"/>
    <w:rsid w:val="00343D89"/>
    <w:rsid w:val="00362612"/>
    <w:rsid w:val="0036743F"/>
    <w:rsid w:val="00367B06"/>
    <w:rsid w:val="003711E5"/>
    <w:rsid w:val="003715DD"/>
    <w:rsid w:val="003823E0"/>
    <w:rsid w:val="00397836"/>
    <w:rsid w:val="00397AE3"/>
    <w:rsid w:val="003A4521"/>
    <w:rsid w:val="003B3E8D"/>
    <w:rsid w:val="003D1C8C"/>
    <w:rsid w:val="003F06BE"/>
    <w:rsid w:val="003F766E"/>
    <w:rsid w:val="003F781C"/>
    <w:rsid w:val="0040096C"/>
    <w:rsid w:val="00414F1F"/>
    <w:rsid w:val="004240D5"/>
    <w:rsid w:val="0043125D"/>
    <w:rsid w:val="0043502B"/>
    <w:rsid w:val="004443AC"/>
    <w:rsid w:val="00444B02"/>
    <w:rsid w:val="00451E28"/>
    <w:rsid w:val="00462C62"/>
    <w:rsid w:val="00465D36"/>
    <w:rsid w:val="00471411"/>
    <w:rsid w:val="004974A6"/>
    <w:rsid w:val="004B3A40"/>
    <w:rsid w:val="004C17EE"/>
    <w:rsid w:val="004C4BDF"/>
    <w:rsid w:val="004D1187"/>
    <w:rsid w:val="004D3AA0"/>
    <w:rsid w:val="004D511C"/>
    <w:rsid w:val="004E1987"/>
    <w:rsid w:val="004E2347"/>
    <w:rsid w:val="004E2E15"/>
    <w:rsid w:val="004E6E3C"/>
    <w:rsid w:val="00511B90"/>
    <w:rsid w:val="00520898"/>
    <w:rsid w:val="00523621"/>
    <w:rsid w:val="00524986"/>
    <w:rsid w:val="0052547C"/>
    <w:rsid w:val="005268F6"/>
    <w:rsid w:val="00534284"/>
    <w:rsid w:val="00547DB7"/>
    <w:rsid w:val="00562D52"/>
    <w:rsid w:val="005777A3"/>
    <w:rsid w:val="00584DE5"/>
    <w:rsid w:val="00595417"/>
    <w:rsid w:val="005B066A"/>
    <w:rsid w:val="005C0627"/>
    <w:rsid w:val="005D7C4B"/>
    <w:rsid w:val="005D7DDF"/>
    <w:rsid w:val="005F4F09"/>
    <w:rsid w:val="00611C98"/>
    <w:rsid w:val="0061431B"/>
    <w:rsid w:val="00622BAA"/>
    <w:rsid w:val="006306CF"/>
    <w:rsid w:val="006318D8"/>
    <w:rsid w:val="00644E9A"/>
    <w:rsid w:val="0066604D"/>
    <w:rsid w:val="00671571"/>
    <w:rsid w:val="00671BD5"/>
    <w:rsid w:val="00675A56"/>
    <w:rsid w:val="006805C1"/>
    <w:rsid w:val="006816CD"/>
    <w:rsid w:val="00686C21"/>
    <w:rsid w:val="006931C1"/>
    <w:rsid w:val="00694556"/>
    <w:rsid w:val="006B4834"/>
    <w:rsid w:val="006B7258"/>
    <w:rsid w:val="006C30C5"/>
    <w:rsid w:val="006C6ED2"/>
    <w:rsid w:val="006D2099"/>
    <w:rsid w:val="006D3B31"/>
    <w:rsid w:val="006E0D96"/>
    <w:rsid w:val="006E1A53"/>
    <w:rsid w:val="006F56E6"/>
    <w:rsid w:val="00704EDA"/>
    <w:rsid w:val="0071514A"/>
    <w:rsid w:val="00721122"/>
    <w:rsid w:val="00734689"/>
    <w:rsid w:val="00753019"/>
    <w:rsid w:val="00754801"/>
    <w:rsid w:val="00761441"/>
    <w:rsid w:val="00762352"/>
    <w:rsid w:val="0078147E"/>
    <w:rsid w:val="00793BAC"/>
    <w:rsid w:val="00795365"/>
    <w:rsid w:val="007A351D"/>
    <w:rsid w:val="007B7765"/>
    <w:rsid w:val="007C5BDD"/>
    <w:rsid w:val="007D45E3"/>
    <w:rsid w:val="007E6115"/>
    <w:rsid w:val="007F4609"/>
    <w:rsid w:val="00814468"/>
    <w:rsid w:val="008176A1"/>
    <w:rsid w:val="00820005"/>
    <w:rsid w:val="00841158"/>
    <w:rsid w:val="00844318"/>
    <w:rsid w:val="00851257"/>
    <w:rsid w:val="00860920"/>
    <w:rsid w:val="00863BA0"/>
    <w:rsid w:val="00863F5D"/>
    <w:rsid w:val="00870890"/>
    <w:rsid w:val="0087357C"/>
    <w:rsid w:val="00873602"/>
    <w:rsid w:val="00875D12"/>
    <w:rsid w:val="00875F96"/>
    <w:rsid w:val="0088479D"/>
    <w:rsid w:val="00891F42"/>
    <w:rsid w:val="00895881"/>
    <w:rsid w:val="00896889"/>
    <w:rsid w:val="008A481A"/>
    <w:rsid w:val="008A59EE"/>
    <w:rsid w:val="008A6E97"/>
    <w:rsid w:val="008C5714"/>
    <w:rsid w:val="008D10B2"/>
    <w:rsid w:val="008E6579"/>
    <w:rsid w:val="00903896"/>
    <w:rsid w:val="00906F3D"/>
    <w:rsid w:val="009208FE"/>
    <w:rsid w:val="0092221A"/>
    <w:rsid w:val="00924DA0"/>
    <w:rsid w:val="00931A9D"/>
    <w:rsid w:val="0094424E"/>
    <w:rsid w:val="00955642"/>
    <w:rsid w:val="00960D2B"/>
    <w:rsid w:val="009622DF"/>
    <w:rsid w:val="0096493F"/>
    <w:rsid w:val="00967DFF"/>
    <w:rsid w:val="00991FC5"/>
    <w:rsid w:val="00994341"/>
    <w:rsid w:val="009C5CA7"/>
    <w:rsid w:val="009D1A48"/>
    <w:rsid w:val="009D426B"/>
    <w:rsid w:val="009E1CE7"/>
    <w:rsid w:val="009E4EA5"/>
    <w:rsid w:val="009F164B"/>
    <w:rsid w:val="009F323C"/>
    <w:rsid w:val="00A131B7"/>
    <w:rsid w:val="00A3392B"/>
    <w:rsid w:val="00A35ADB"/>
    <w:rsid w:val="00A51F02"/>
    <w:rsid w:val="00A54C11"/>
    <w:rsid w:val="00A81988"/>
    <w:rsid w:val="00A85E34"/>
    <w:rsid w:val="00A87DF6"/>
    <w:rsid w:val="00A9144F"/>
    <w:rsid w:val="00A94B64"/>
    <w:rsid w:val="00AA3229"/>
    <w:rsid w:val="00AA7596"/>
    <w:rsid w:val="00AB5E52"/>
    <w:rsid w:val="00AC3B02"/>
    <w:rsid w:val="00AC3B7B"/>
    <w:rsid w:val="00AC5209"/>
    <w:rsid w:val="00AD7530"/>
    <w:rsid w:val="00AE0E34"/>
    <w:rsid w:val="00AE729E"/>
    <w:rsid w:val="00AE7752"/>
    <w:rsid w:val="00AF2178"/>
    <w:rsid w:val="00AF7FDA"/>
    <w:rsid w:val="00B01789"/>
    <w:rsid w:val="00B5356E"/>
    <w:rsid w:val="00B62AD7"/>
    <w:rsid w:val="00B66717"/>
    <w:rsid w:val="00B77019"/>
    <w:rsid w:val="00B809AD"/>
    <w:rsid w:val="00B80CBD"/>
    <w:rsid w:val="00B86096"/>
    <w:rsid w:val="00B92EE7"/>
    <w:rsid w:val="00B95D6E"/>
    <w:rsid w:val="00B964D9"/>
    <w:rsid w:val="00BA0A7C"/>
    <w:rsid w:val="00BA517C"/>
    <w:rsid w:val="00BB3D05"/>
    <w:rsid w:val="00BB73BE"/>
    <w:rsid w:val="00BC2D89"/>
    <w:rsid w:val="00BC5A54"/>
    <w:rsid w:val="00BD6531"/>
    <w:rsid w:val="00BE05B2"/>
    <w:rsid w:val="00BE2A03"/>
    <w:rsid w:val="00BF0011"/>
    <w:rsid w:val="00BF1908"/>
    <w:rsid w:val="00C105F9"/>
    <w:rsid w:val="00C22D93"/>
    <w:rsid w:val="00C23458"/>
    <w:rsid w:val="00C31120"/>
    <w:rsid w:val="00C34482"/>
    <w:rsid w:val="00C43648"/>
    <w:rsid w:val="00C50A9F"/>
    <w:rsid w:val="00C55EB3"/>
    <w:rsid w:val="00C615AB"/>
    <w:rsid w:val="00C642FA"/>
    <w:rsid w:val="00C8059E"/>
    <w:rsid w:val="00CA7917"/>
    <w:rsid w:val="00CC7622"/>
    <w:rsid w:val="00CD516B"/>
    <w:rsid w:val="00CD608F"/>
    <w:rsid w:val="00CE0084"/>
    <w:rsid w:val="00CF6BB7"/>
    <w:rsid w:val="00D04AA4"/>
    <w:rsid w:val="00D26B63"/>
    <w:rsid w:val="00D27982"/>
    <w:rsid w:val="00D33B86"/>
    <w:rsid w:val="00D44968"/>
    <w:rsid w:val="00D53924"/>
    <w:rsid w:val="00D55D0C"/>
    <w:rsid w:val="00D612C2"/>
    <w:rsid w:val="00D96D8C"/>
    <w:rsid w:val="00DA6649"/>
    <w:rsid w:val="00DA7E53"/>
    <w:rsid w:val="00DC1259"/>
    <w:rsid w:val="00DC1BD2"/>
    <w:rsid w:val="00DC2571"/>
    <w:rsid w:val="00DC487C"/>
    <w:rsid w:val="00DD4091"/>
    <w:rsid w:val="00DD4335"/>
    <w:rsid w:val="00DD577D"/>
    <w:rsid w:val="00DE1E7D"/>
    <w:rsid w:val="00DE6BF6"/>
    <w:rsid w:val="00E1068A"/>
    <w:rsid w:val="00E25884"/>
    <w:rsid w:val="00E25B55"/>
    <w:rsid w:val="00E31C2B"/>
    <w:rsid w:val="00E5426A"/>
    <w:rsid w:val="00E54642"/>
    <w:rsid w:val="00E80CBE"/>
    <w:rsid w:val="00E9269D"/>
    <w:rsid w:val="00E9345A"/>
    <w:rsid w:val="00E962E3"/>
    <w:rsid w:val="00EB6C79"/>
    <w:rsid w:val="00EC37E9"/>
    <w:rsid w:val="00EC59B3"/>
    <w:rsid w:val="00EC6ACB"/>
    <w:rsid w:val="00ED1CE0"/>
    <w:rsid w:val="00EE6389"/>
    <w:rsid w:val="00F038D8"/>
    <w:rsid w:val="00F06995"/>
    <w:rsid w:val="00F117C4"/>
    <w:rsid w:val="00F12D66"/>
    <w:rsid w:val="00F1337C"/>
    <w:rsid w:val="00F13623"/>
    <w:rsid w:val="00F221DB"/>
    <w:rsid w:val="00F44D1D"/>
    <w:rsid w:val="00F82B59"/>
    <w:rsid w:val="00F84B6D"/>
    <w:rsid w:val="00F856E6"/>
    <w:rsid w:val="00F95549"/>
    <w:rsid w:val="00F957E8"/>
    <w:rsid w:val="00FA1170"/>
    <w:rsid w:val="00FA20C9"/>
    <w:rsid w:val="00FA311A"/>
    <w:rsid w:val="00FA5FDA"/>
    <w:rsid w:val="00FA7FD0"/>
    <w:rsid w:val="00FB6AB3"/>
    <w:rsid w:val="00FD1419"/>
    <w:rsid w:val="00FD79E4"/>
    <w:rsid w:val="00FE09EC"/>
    <w:rsid w:val="00FE2894"/>
    <w:rsid w:val="00FE3FE3"/>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5292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sz w:val="24"/>
      <w:szCs w:val="24"/>
    </w:rPr>
  </w:style>
  <w:style w:type="paragraph" w:styleId="1">
    <w:name w:val="heading 1"/>
    <w:basedOn w:val="a1"/>
    <w:next w:val="a1"/>
    <w:link w:val="10"/>
    <w:qFormat/>
    <w:rsid w:val="0020788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1">
    <w:name w:val="heading 2"/>
    <w:basedOn w:val="a1"/>
    <w:next w:val="a1"/>
    <w:link w:val="22"/>
    <w:semiHidden/>
    <w:unhideWhenUsed/>
    <w:qFormat/>
    <w:rsid w:val="0020788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unhideWhenUsed/>
    <w:qFormat/>
    <w:rsid w:val="00207887"/>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semiHidden/>
    <w:unhideWhenUsed/>
    <w:qFormat/>
    <w:rsid w:val="00207887"/>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207887"/>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207887"/>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20788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20788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rsid w:val="00C64423"/>
    <w:pPr>
      <w:tabs>
        <w:tab w:val="center" w:pos="4153"/>
        <w:tab w:val="right" w:pos="8306"/>
      </w:tabs>
    </w:pPr>
  </w:style>
  <w:style w:type="paragraph" w:styleId="a7">
    <w:name w:val="footer"/>
    <w:basedOn w:val="a1"/>
    <w:rsid w:val="00C64423"/>
    <w:pPr>
      <w:tabs>
        <w:tab w:val="center" w:pos="4153"/>
        <w:tab w:val="right" w:pos="8306"/>
      </w:tabs>
    </w:pPr>
  </w:style>
  <w:style w:type="paragraph" w:customStyle="1" w:styleId="a8">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style>
  <w:style w:type="paragraph" w:styleId="a9">
    <w:name w:val="annotation text"/>
    <w:basedOn w:val="a1"/>
    <w:link w:val="aa"/>
    <w:semiHidden/>
    <w:rsid w:val="00C64423"/>
    <w:rPr>
      <w:rFonts w:cs="Times New Roman"/>
    </w:rPr>
  </w:style>
  <w:style w:type="character" w:styleId="ab">
    <w:name w:val="annotation reference"/>
    <w:basedOn w:val="a2"/>
    <w:semiHidden/>
    <w:rsid w:val="00C64423"/>
    <w:rPr>
      <w:noProof w:val="0"/>
      <w:sz w:val="16"/>
      <w:szCs w:val="16"/>
    </w:rPr>
  </w:style>
  <w:style w:type="paragraph" w:styleId="ac">
    <w:name w:val="Balloon Text"/>
    <w:basedOn w:val="a1"/>
    <w:semiHidden/>
    <w:rsid w:val="00C64423"/>
    <w:rPr>
      <w:rFonts w:ascii="Tahoma" w:hAnsi="Tahoma" w:cs="Tahoma"/>
      <w:sz w:val="16"/>
      <w:szCs w:val="16"/>
    </w:rPr>
  </w:style>
  <w:style w:type="table" w:styleId="ad">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line number"/>
    <w:basedOn w:val="a2"/>
    <w:rsid w:val="00C64423"/>
    <w:rPr>
      <w:noProof w:val="0"/>
    </w:rPr>
  </w:style>
  <w:style w:type="character" w:styleId="af">
    <w:name w:val="page number"/>
    <w:basedOn w:val="a2"/>
    <w:rsid w:val="00C64423"/>
    <w:rPr>
      <w:noProof w:val="0"/>
    </w:rPr>
  </w:style>
  <w:style w:type="table" w:customStyle="1" w:styleId="11">
    <w:name w:val="טבלת רשת1"/>
    <w:basedOn w:val="a3"/>
    <w:next w:val="ad"/>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2"/>
    <w:uiPriority w:val="99"/>
    <w:semiHidden/>
    <w:rsid w:val="003230C7"/>
    <w:rPr>
      <w:noProof w:val="0"/>
      <w:color w:val="808080"/>
    </w:rPr>
  </w:style>
  <w:style w:type="character" w:customStyle="1" w:styleId="a6">
    <w:name w:val="כותרת עליונה תו"/>
    <w:basedOn w:val="a2"/>
    <w:link w:val="a5"/>
    <w:uiPriority w:val="99"/>
    <w:rsid w:val="00B01789"/>
    <w:rPr>
      <w:rFonts w:cs="David"/>
      <w:noProof w:val="0"/>
      <w:sz w:val="24"/>
      <w:szCs w:val="24"/>
    </w:rPr>
  </w:style>
  <w:style w:type="character" w:customStyle="1" w:styleId="Ruller40">
    <w:name w:val="Ruller4 תו"/>
    <w:link w:val="Ruller41"/>
    <w:locked/>
    <w:rsid w:val="00991FC5"/>
    <w:rPr>
      <w:rFonts w:ascii="Arial TUR" w:hAnsi="Arial TUR" w:cs="FrankRuehl"/>
      <w:spacing w:val="10"/>
      <w:sz w:val="22"/>
      <w:szCs w:val="28"/>
    </w:rPr>
  </w:style>
  <w:style w:type="paragraph" w:customStyle="1" w:styleId="Ruller41">
    <w:name w:val="Ruller4"/>
    <w:basedOn w:val="a1"/>
    <w:link w:val="Ruller40"/>
    <w:rsid w:val="00991FC5"/>
    <w:pPr>
      <w:tabs>
        <w:tab w:val="left" w:pos="800"/>
      </w:tabs>
      <w:overflowPunct w:val="0"/>
      <w:autoSpaceDE w:val="0"/>
      <w:autoSpaceDN w:val="0"/>
      <w:adjustRightInd w:val="0"/>
      <w:spacing w:line="360" w:lineRule="auto"/>
      <w:jc w:val="both"/>
    </w:pPr>
    <w:rPr>
      <w:rFonts w:ascii="Arial TUR" w:hAnsi="Arial TUR" w:cs="FrankRuehl"/>
      <w:spacing w:val="10"/>
      <w:sz w:val="22"/>
      <w:szCs w:val="28"/>
    </w:rPr>
  </w:style>
  <w:style w:type="paragraph" w:customStyle="1" w:styleId="Ruller5">
    <w:name w:val="Ruller5"/>
    <w:basedOn w:val="a1"/>
    <w:rsid w:val="00FA1170"/>
    <w:pPr>
      <w:overflowPunct w:val="0"/>
      <w:autoSpaceDE w:val="0"/>
      <w:autoSpaceDN w:val="0"/>
      <w:adjustRightInd w:val="0"/>
      <w:ind w:left="1644" w:right="1276"/>
      <w:jc w:val="both"/>
    </w:pPr>
    <w:rPr>
      <w:rFonts w:ascii="Arial TUR" w:hAnsi="Arial TUR" w:cs="FrankRuehl"/>
      <w:spacing w:val="10"/>
      <w:sz w:val="22"/>
      <w:szCs w:val="28"/>
    </w:rPr>
  </w:style>
  <w:style w:type="paragraph" w:customStyle="1" w:styleId="Ruller4">
    <w:name w:val="Ruller 4 ממוספר"/>
    <w:basedOn w:val="Ruller41"/>
    <w:next w:val="Ruller41"/>
    <w:rsid w:val="00FA1170"/>
    <w:pPr>
      <w:numPr>
        <w:numId w:val="1"/>
      </w:numPr>
    </w:pPr>
    <w:rPr>
      <w:rFonts w:ascii="Garamond" w:hAnsi="Garamond"/>
      <w:sz w:val="24"/>
    </w:rPr>
  </w:style>
  <w:style w:type="character" w:styleId="FollowedHyperlink">
    <w:name w:val="FollowedHyperlink"/>
    <w:basedOn w:val="a2"/>
    <w:semiHidden/>
    <w:unhideWhenUsed/>
    <w:rsid w:val="00207887"/>
    <w:rPr>
      <w:noProof w:val="0"/>
      <w:color w:val="800080" w:themeColor="followedHyperlink"/>
      <w:u w:val="single"/>
    </w:rPr>
  </w:style>
  <w:style w:type="character" w:styleId="HTMLCite">
    <w:name w:val="HTML Cite"/>
    <w:basedOn w:val="a2"/>
    <w:semiHidden/>
    <w:unhideWhenUsed/>
    <w:rsid w:val="00207887"/>
    <w:rPr>
      <w:i/>
      <w:iCs/>
      <w:noProof w:val="0"/>
    </w:rPr>
  </w:style>
  <w:style w:type="character" w:styleId="HTMLCode">
    <w:name w:val="HTML Code"/>
    <w:basedOn w:val="a2"/>
    <w:semiHidden/>
    <w:unhideWhenUsed/>
    <w:rsid w:val="00207887"/>
    <w:rPr>
      <w:rFonts w:ascii="Consolas" w:hAnsi="Consolas"/>
      <w:noProof w:val="0"/>
      <w:sz w:val="20"/>
      <w:szCs w:val="20"/>
    </w:rPr>
  </w:style>
  <w:style w:type="character" w:styleId="HTMLDefinition">
    <w:name w:val="HTML Definition"/>
    <w:basedOn w:val="a2"/>
    <w:semiHidden/>
    <w:unhideWhenUsed/>
    <w:rsid w:val="00207887"/>
    <w:rPr>
      <w:i/>
      <w:iCs/>
      <w:noProof w:val="0"/>
    </w:rPr>
  </w:style>
  <w:style w:type="character" w:styleId="HTMLVariable">
    <w:name w:val="HTML Variable"/>
    <w:basedOn w:val="a2"/>
    <w:semiHidden/>
    <w:unhideWhenUsed/>
    <w:rsid w:val="00207887"/>
    <w:rPr>
      <w:i/>
      <w:iCs/>
      <w:noProof w:val="0"/>
    </w:rPr>
  </w:style>
  <w:style w:type="paragraph" w:styleId="HTML">
    <w:name w:val="HTML Preformatted"/>
    <w:basedOn w:val="a1"/>
    <w:link w:val="HTML0"/>
    <w:semiHidden/>
    <w:unhideWhenUsed/>
    <w:rsid w:val="00207887"/>
    <w:rPr>
      <w:rFonts w:ascii="Consolas" w:hAnsi="Consolas"/>
      <w:sz w:val="20"/>
      <w:szCs w:val="20"/>
    </w:rPr>
  </w:style>
  <w:style w:type="character" w:customStyle="1" w:styleId="HTML0">
    <w:name w:val="HTML מעוצב מראש תו"/>
    <w:basedOn w:val="a2"/>
    <w:link w:val="HTML"/>
    <w:semiHidden/>
    <w:rsid w:val="00207887"/>
    <w:rPr>
      <w:rFonts w:ascii="Consolas" w:hAnsi="Consolas" w:cs="David"/>
      <w:noProof w:val="0"/>
    </w:rPr>
  </w:style>
  <w:style w:type="character" w:styleId="Hyperlink">
    <w:name w:val="Hyperlink"/>
    <w:basedOn w:val="a2"/>
    <w:semiHidden/>
    <w:unhideWhenUsed/>
    <w:rsid w:val="00207887"/>
    <w:rPr>
      <w:noProof w:val="0"/>
      <w:color w:val="0000FF" w:themeColor="hyperlink"/>
      <w:u w:val="single"/>
    </w:rPr>
  </w:style>
  <w:style w:type="paragraph" w:styleId="Index1">
    <w:name w:val="index 1"/>
    <w:basedOn w:val="a1"/>
    <w:next w:val="a1"/>
    <w:autoRedefine/>
    <w:semiHidden/>
    <w:unhideWhenUsed/>
    <w:rsid w:val="00207887"/>
    <w:pPr>
      <w:ind w:left="240" w:hanging="240"/>
    </w:pPr>
  </w:style>
  <w:style w:type="paragraph" w:styleId="Index2">
    <w:name w:val="index 2"/>
    <w:basedOn w:val="a1"/>
    <w:next w:val="a1"/>
    <w:autoRedefine/>
    <w:semiHidden/>
    <w:unhideWhenUsed/>
    <w:rsid w:val="00207887"/>
    <w:pPr>
      <w:ind w:left="480" w:hanging="240"/>
    </w:pPr>
  </w:style>
  <w:style w:type="paragraph" w:styleId="Index3">
    <w:name w:val="index 3"/>
    <w:basedOn w:val="a1"/>
    <w:next w:val="a1"/>
    <w:autoRedefine/>
    <w:semiHidden/>
    <w:unhideWhenUsed/>
    <w:rsid w:val="00207887"/>
    <w:pPr>
      <w:ind w:left="720" w:hanging="240"/>
    </w:pPr>
  </w:style>
  <w:style w:type="paragraph" w:styleId="Index4">
    <w:name w:val="index 4"/>
    <w:basedOn w:val="a1"/>
    <w:next w:val="a1"/>
    <w:autoRedefine/>
    <w:semiHidden/>
    <w:unhideWhenUsed/>
    <w:rsid w:val="00207887"/>
    <w:pPr>
      <w:ind w:left="960" w:hanging="240"/>
    </w:pPr>
  </w:style>
  <w:style w:type="paragraph" w:styleId="Index5">
    <w:name w:val="index 5"/>
    <w:basedOn w:val="a1"/>
    <w:next w:val="a1"/>
    <w:autoRedefine/>
    <w:semiHidden/>
    <w:unhideWhenUsed/>
    <w:rsid w:val="00207887"/>
    <w:pPr>
      <w:ind w:left="1200" w:hanging="240"/>
    </w:pPr>
  </w:style>
  <w:style w:type="paragraph" w:styleId="Index6">
    <w:name w:val="index 6"/>
    <w:basedOn w:val="a1"/>
    <w:next w:val="a1"/>
    <w:autoRedefine/>
    <w:semiHidden/>
    <w:unhideWhenUsed/>
    <w:rsid w:val="00207887"/>
    <w:pPr>
      <w:ind w:left="1440" w:hanging="240"/>
    </w:pPr>
  </w:style>
  <w:style w:type="paragraph" w:styleId="Index7">
    <w:name w:val="index 7"/>
    <w:basedOn w:val="a1"/>
    <w:next w:val="a1"/>
    <w:autoRedefine/>
    <w:semiHidden/>
    <w:unhideWhenUsed/>
    <w:rsid w:val="00207887"/>
    <w:pPr>
      <w:ind w:left="1680" w:hanging="240"/>
    </w:pPr>
  </w:style>
  <w:style w:type="paragraph" w:styleId="Index8">
    <w:name w:val="index 8"/>
    <w:basedOn w:val="a1"/>
    <w:next w:val="a1"/>
    <w:autoRedefine/>
    <w:semiHidden/>
    <w:unhideWhenUsed/>
    <w:rsid w:val="00207887"/>
    <w:pPr>
      <w:ind w:left="1920" w:hanging="240"/>
    </w:pPr>
  </w:style>
  <w:style w:type="paragraph" w:styleId="Index9">
    <w:name w:val="index 9"/>
    <w:basedOn w:val="a1"/>
    <w:next w:val="a1"/>
    <w:autoRedefine/>
    <w:semiHidden/>
    <w:unhideWhenUsed/>
    <w:rsid w:val="00207887"/>
    <w:pPr>
      <w:ind w:left="2160" w:hanging="240"/>
    </w:pPr>
  </w:style>
  <w:style w:type="paragraph" w:styleId="NormalWeb">
    <w:name w:val="Normal (Web)"/>
    <w:basedOn w:val="a1"/>
    <w:semiHidden/>
    <w:unhideWhenUsed/>
    <w:rsid w:val="00207887"/>
    <w:rPr>
      <w:rFonts w:cs="Times New Roman"/>
    </w:rPr>
  </w:style>
  <w:style w:type="paragraph" w:styleId="TOC1">
    <w:name w:val="toc 1"/>
    <w:basedOn w:val="a1"/>
    <w:next w:val="a1"/>
    <w:autoRedefine/>
    <w:semiHidden/>
    <w:unhideWhenUsed/>
    <w:rsid w:val="00207887"/>
    <w:pPr>
      <w:spacing w:after="100"/>
    </w:pPr>
  </w:style>
  <w:style w:type="paragraph" w:styleId="TOC2">
    <w:name w:val="toc 2"/>
    <w:basedOn w:val="a1"/>
    <w:next w:val="a1"/>
    <w:autoRedefine/>
    <w:semiHidden/>
    <w:unhideWhenUsed/>
    <w:rsid w:val="00207887"/>
    <w:pPr>
      <w:spacing w:after="100"/>
      <w:ind w:left="240"/>
    </w:pPr>
  </w:style>
  <w:style w:type="paragraph" w:styleId="TOC3">
    <w:name w:val="toc 3"/>
    <w:basedOn w:val="a1"/>
    <w:next w:val="a1"/>
    <w:autoRedefine/>
    <w:semiHidden/>
    <w:unhideWhenUsed/>
    <w:rsid w:val="00207887"/>
    <w:pPr>
      <w:spacing w:after="100"/>
      <w:ind w:left="480"/>
    </w:pPr>
  </w:style>
  <w:style w:type="paragraph" w:styleId="TOC4">
    <w:name w:val="toc 4"/>
    <w:basedOn w:val="a1"/>
    <w:next w:val="a1"/>
    <w:autoRedefine/>
    <w:semiHidden/>
    <w:unhideWhenUsed/>
    <w:rsid w:val="00207887"/>
    <w:pPr>
      <w:spacing w:after="100"/>
      <w:ind w:left="720"/>
    </w:pPr>
  </w:style>
  <w:style w:type="paragraph" w:styleId="TOC5">
    <w:name w:val="toc 5"/>
    <w:basedOn w:val="a1"/>
    <w:next w:val="a1"/>
    <w:autoRedefine/>
    <w:semiHidden/>
    <w:unhideWhenUsed/>
    <w:rsid w:val="00207887"/>
    <w:pPr>
      <w:spacing w:after="100"/>
      <w:ind w:left="960"/>
    </w:pPr>
  </w:style>
  <w:style w:type="paragraph" w:styleId="TOC6">
    <w:name w:val="toc 6"/>
    <w:basedOn w:val="a1"/>
    <w:next w:val="a1"/>
    <w:autoRedefine/>
    <w:semiHidden/>
    <w:unhideWhenUsed/>
    <w:rsid w:val="00207887"/>
    <w:pPr>
      <w:spacing w:after="100"/>
      <w:ind w:left="1200"/>
    </w:pPr>
  </w:style>
  <w:style w:type="paragraph" w:styleId="TOC7">
    <w:name w:val="toc 7"/>
    <w:basedOn w:val="a1"/>
    <w:next w:val="a1"/>
    <w:autoRedefine/>
    <w:semiHidden/>
    <w:unhideWhenUsed/>
    <w:rsid w:val="00207887"/>
    <w:pPr>
      <w:spacing w:after="100"/>
      <w:ind w:left="1440"/>
    </w:pPr>
  </w:style>
  <w:style w:type="paragraph" w:styleId="TOC8">
    <w:name w:val="toc 8"/>
    <w:basedOn w:val="a1"/>
    <w:next w:val="a1"/>
    <w:autoRedefine/>
    <w:semiHidden/>
    <w:unhideWhenUsed/>
    <w:rsid w:val="00207887"/>
    <w:pPr>
      <w:spacing w:after="100"/>
      <w:ind w:left="1680"/>
    </w:pPr>
  </w:style>
  <w:style w:type="paragraph" w:styleId="TOC9">
    <w:name w:val="toc 9"/>
    <w:basedOn w:val="a1"/>
    <w:next w:val="a1"/>
    <w:autoRedefine/>
    <w:semiHidden/>
    <w:unhideWhenUsed/>
    <w:rsid w:val="00207887"/>
    <w:pPr>
      <w:spacing w:after="100"/>
      <w:ind w:left="1920"/>
    </w:pPr>
  </w:style>
  <w:style w:type="table" w:styleId="-1">
    <w:name w:val="Table 3D effects 1"/>
    <w:basedOn w:val="a3"/>
    <w:semiHidden/>
    <w:unhideWhenUsed/>
    <w:rsid w:val="00207887"/>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207887"/>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207887"/>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1">
    <w:name w:val="Bibliography"/>
    <w:basedOn w:val="a1"/>
    <w:next w:val="a1"/>
    <w:uiPriority w:val="37"/>
    <w:semiHidden/>
    <w:unhideWhenUsed/>
    <w:rsid w:val="00207887"/>
  </w:style>
  <w:style w:type="paragraph" w:styleId="af2">
    <w:name w:val="Salutation"/>
    <w:basedOn w:val="a1"/>
    <w:next w:val="a1"/>
    <w:link w:val="af3"/>
    <w:rsid w:val="00207887"/>
  </w:style>
  <w:style w:type="character" w:customStyle="1" w:styleId="af3">
    <w:name w:val="ברכה תו"/>
    <w:basedOn w:val="a2"/>
    <w:link w:val="af2"/>
    <w:rsid w:val="00207887"/>
    <w:rPr>
      <w:rFonts w:cs="David"/>
      <w:noProof w:val="0"/>
      <w:sz w:val="24"/>
      <w:szCs w:val="24"/>
    </w:rPr>
  </w:style>
  <w:style w:type="paragraph" w:styleId="af4">
    <w:name w:val="Body Text"/>
    <w:basedOn w:val="a1"/>
    <w:link w:val="af5"/>
    <w:semiHidden/>
    <w:unhideWhenUsed/>
    <w:rsid w:val="00207887"/>
    <w:pPr>
      <w:spacing w:after="120"/>
    </w:pPr>
  </w:style>
  <w:style w:type="character" w:customStyle="1" w:styleId="af5">
    <w:name w:val="גוף טקסט תו"/>
    <w:basedOn w:val="a2"/>
    <w:link w:val="af4"/>
    <w:semiHidden/>
    <w:rsid w:val="00207887"/>
    <w:rPr>
      <w:rFonts w:cs="David"/>
      <w:noProof w:val="0"/>
      <w:sz w:val="24"/>
      <w:szCs w:val="24"/>
    </w:rPr>
  </w:style>
  <w:style w:type="paragraph" w:styleId="23">
    <w:name w:val="Body Text 2"/>
    <w:basedOn w:val="a1"/>
    <w:link w:val="24"/>
    <w:semiHidden/>
    <w:unhideWhenUsed/>
    <w:rsid w:val="00207887"/>
    <w:pPr>
      <w:spacing w:after="120" w:line="480" w:lineRule="auto"/>
    </w:pPr>
  </w:style>
  <w:style w:type="character" w:customStyle="1" w:styleId="24">
    <w:name w:val="גוף טקסט 2 תו"/>
    <w:basedOn w:val="a2"/>
    <w:link w:val="23"/>
    <w:semiHidden/>
    <w:rsid w:val="00207887"/>
    <w:rPr>
      <w:rFonts w:cs="David"/>
      <w:noProof w:val="0"/>
      <w:sz w:val="24"/>
      <w:szCs w:val="24"/>
    </w:rPr>
  </w:style>
  <w:style w:type="paragraph" w:styleId="33">
    <w:name w:val="Body Text 3"/>
    <w:basedOn w:val="a1"/>
    <w:link w:val="34"/>
    <w:semiHidden/>
    <w:unhideWhenUsed/>
    <w:rsid w:val="00207887"/>
    <w:pPr>
      <w:spacing w:after="120"/>
    </w:pPr>
    <w:rPr>
      <w:sz w:val="16"/>
      <w:szCs w:val="16"/>
    </w:rPr>
  </w:style>
  <w:style w:type="character" w:customStyle="1" w:styleId="34">
    <w:name w:val="גוף טקסט 3 תו"/>
    <w:basedOn w:val="a2"/>
    <w:link w:val="33"/>
    <w:semiHidden/>
    <w:rsid w:val="00207887"/>
    <w:rPr>
      <w:rFonts w:cs="David"/>
      <w:noProof w:val="0"/>
      <w:sz w:val="16"/>
      <w:szCs w:val="16"/>
    </w:rPr>
  </w:style>
  <w:style w:type="character" w:styleId="HTML1">
    <w:name w:val="HTML Sample"/>
    <w:basedOn w:val="a2"/>
    <w:semiHidden/>
    <w:unhideWhenUsed/>
    <w:rsid w:val="00207887"/>
    <w:rPr>
      <w:rFonts w:ascii="Consolas" w:hAnsi="Consolas"/>
      <w:noProof w:val="0"/>
      <w:sz w:val="24"/>
      <w:szCs w:val="24"/>
    </w:rPr>
  </w:style>
  <w:style w:type="character" w:styleId="af6">
    <w:name w:val="Emphasis"/>
    <w:basedOn w:val="a2"/>
    <w:qFormat/>
    <w:rsid w:val="00207887"/>
    <w:rPr>
      <w:i/>
      <w:iCs/>
      <w:noProof w:val="0"/>
    </w:rPr>
  </w:style>
  <w:style w:type="character" w:styleId="af7">
    <w:name w:val="Intense Emphasis"/>
    <w:basedOn w:val="a2"/>
    <w:uiPriority w:val="21"/>
    <w:qFormat/>
    <w:rsid w:val="00207887"/>
    <w:rPr>
      <w:i/>
      <w:iCs/>
      <w:noProof w:val="0"/>
      <w:color w:val="4F81BD" w:themeColor="accent1"/>
    </w:rPr>
  </w:style>
  <w:style w:type="character" w:styleId="af8">
    <w:name w:val="Subtle Emphasis"/>
    <w:basedOn w:val="a2"/>
    <w:uiPriority w:val="19"/>
    <w:qFormat/>
    <w:rsid w:val="00207887"/>
    <w:rPr>
      <w:i/>
      <w:iCs/>
      <w:noProof w:val="0"/>
      <w:color w:val="404040" w:themeColor="text1" w:themeTint="BF"/>
    </w:rPr>
  </w:style>
  <w:style w:type="paragraph" w:styleId="af9">
    <w:name w:val="List Continue"/>
    <w:basedOn w:val="a1"/>
    <w:semiHidden/>
    <w:unhideWhenUsed/>
    <w:rsid w:val="00207887"/>
    <w:pPr>
      <w:spacing w:after="120"/>
      <w:ind w:left="283"/>
      <w:contextualSpacing/>
    </w:pPr>
  </w:style>
  <w:style w:type="paragraph" w:styleId="25">
    <w:name w:val="List Continue 2"/>
    <w:basedOn w:val="a1"/>
    <w:semiHidden/>
    <w:unhideWhenUsed/>
    <w:rsid w:val="00207887"/>
    <w:pPr>
      <w:spacing w:after="120"/>
      <w:ind w:left="566"/>
      <w:contextualSpacing/>
    </w:pPr>
  </w:style>
  <w:style w:type="paragraph" w:styleId="35">
    <w:name w:val="List Continue 3"/>
    <w:basedOn w:val="a1"/>
    <w:semiHidden/>
    <w:unhideWhenUsed/>
    <w:rsid w:val="00207887"/>
    <w:pPr>
      <w:spacing w:after="120"/>
      <w:ind w:left="849"/>
      <w:contextualSpacing/>
    </w:pPr>
  </w:style>
  <w:style w:type="paragraph" w:styleId="42">
    <w:name w:val="List Continue 4"/>
    <w:basedOn w:val="a1"/>
    <w:semiHidden/>
    <w:unhideWhenUsed/>
    <w:rsid w:val="00207887"/>
    <w:pPr>
      <w:spacing w:after="120"/>
      <w:ind w:left="1132"/>
      <w:contextualSpacing/>
    </w:pPr>
  </w:style>
  <w:style w:type="paragraph" w:styleId="53">
    <w:name w:val="List Continue 5"/>
    <w:basedOn w:val="a1"/>
    <w:semiHidden/>
    <w:unhideWhenUsed/>
    <w:rsid w:val="00207887"/>
    <w:pPr>
      <w:spacing w:after="120"/>
      <w:ind w:left="1415"/>
      <w:contextualSpacing/>
    </w:pPr>
  </w:style>
  <w:style w:type="character" w:styleId="afa">
    <w:name w:val="Intense Reference"/>
    <w:basedOn w:val="a2"/>
    <w:uiPriority w:val="32"/>
    <w:qFormat/>
    <w:rsid w:val="00207887"/>
    <w:rPr>
      <w:b/>
      <w:bCs/>
      <w:smallCaps/>
      <w:noProof w:val="0"/>
      <w:color w:val="4F81BD" w:themeColor="accent1"/>
      <w:spacing w:val="5"/>
    </w:rPr>
  </w:style>
  <w:style w:type="character" w:styleId="afb">
    <w:name w:val="endnote reference"/>
    <w:basedOn w:val="a2"/>
    <w:semiHidden/>
    <w:unhideWhenUsed/>
    <w:rsid w:val="00207887"/>
    <w:rPr>
      <w:noProof w:val="0"/>
      <w:vertAlign w:val="superscript"/>
    </w:rPr>
  </w:style>
  <w:style w:type="character" w:styleId="afc">
    <w:name w:val="footnote reference"/>
    <w:basedOn w:val="a2"/>
    <w:semiHidden/>
    <w:unhideWhenUsed/>
    <w:rsid w:val="00207887"/>
    <w:rPr>
      <w:noProof w:val="0"/>
      <w:vertAlign w:val="superscript"/>
    </w:rPr>
  </w:style>
  <w:style w:type="character" w:styleId="afd">
    <w:name w:val="Subtle Reference"/>
    <w:basedOn w:val="a2"/>
    <w:uiPriority w:val="31"/>
    <w:qFormat/>
    <w:rsid w:val="00207887"/>
    <w:rPr>
      <w:smallCaps/>
      <w:noProof w:val="0"/>
      <w:color w:val="5A5A5A" w:themeColor="text1" w:themeTint="A5"/>
    </w:rPr>
  </w:style>
  <w:style w:type="table" w:styleId="afe">
    <w:name w:val="Light Shading"/>
    <w:basedOn w:val="a3"/>
    <w:uiPriority w:val="60"/>
    <w:semiHidden/>
    <w:unhideWhenUsed/>
    <w:rsid w:val="00207887"/>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207887"/>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207887"/>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207887"/>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207887"/>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207887"/>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207887"/>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20788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2">
    <w:name w:val="Medium Shading 1"/>
    <w:basedOn w:val="a3"/>
    <w:uiPriority w:val="63"/>
    <w:semiHidden/>
    <w:unhideWhenUsed/>
    <w:rsid w:val="00207887"/>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207887"/>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207887"/>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207887"/>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207887"/>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207887"/>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207887"/>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w:basedOn w:val="a3"/>
    <w:uiPriority w:val="64"/>
    <w:semiHidden/>
    <w:unhideWhenUsed/>
    <w:rsid w:val="0020788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20788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20788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20788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20788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20788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f">
    <w:name w:val="Colorful Shading"/>
    <w:basedOn w:val="a3"/>
    <w:uiPriority w:val="71"/>
    <w:semiHidden/>
    <w:unhideWhenUsed/>
    <w:rsid w:val="00207887"/>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207887"/>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207887"/>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207887"/>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207887"/>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207887"/>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207887"/>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f0">
    <w:name w:val="Strong"/>
    <w:basedOn w:val="a2"/>
    <w:qFormat/>
    <w:rsid w:val="00207887"/>
    <w:rPr>
      <w:b/>
      <w:bCs/>
      <w:noProof w:val="0"/>
    </w:rPr>
  </w:style>
  <w:style w:type="paragraph" w:styleId="aff1">
    <w:name w:val="Signature"/>
    <w:basedOn w:val="a1"/>
    <w:link w:val="aff2"/>
    <w:semiHidden/>
    <w:unhideWhenUsed/>
    <w:rsid w:val="00207887"/>
    <w:pPr>
      <w:ind w:left="4252"/>
    </w:pPr>
  </w:style>
  <w:style w:type="character" w:customStyle="1" w:styleId="aff2">
    <w:name w:val="חתימה תו"/>
    <w:basedOn w:val="a2"/>
    <w:link w:val="aff1"/>
    <w:semiHidden/>
    <w:rsid w:val="00207887"/>
    <w:rPr>
      <w:rFonts w:cs="David"/>
      <w:noProof w:val="0"/>
      <w:sz w:val="24"/>
      <w:szCs w:val="24"/>
    </w:rPr>
  </w:style>
  <w:style w:type="paragraph" w:styleId="aff3">
    <w:name w:val="E-mail Signature"/>
    <w:basedOn w:val="a1"/>
    <w:link w:val="aff4"/>
    <w:semiHidden/>
    <w:unhideWhenUsed/>
    <w:rsid w:val="00207887"/>
  </w:style>
  <w:style w:type="character" w:customStyle="1" w:styleId="aff4">
    <w:name w:val="חתימת דואר אלקטרוני תו"/>
    <w:basedOn w:val="a2"/>
    <w:link w:val="aff3"/>
    <w:semiHidden/>
    <w:rsid w:val="00207887"/>
    <w:rPr>
      <w:rFonts w:cs="David"/>
      <w:noProof w:val="0"/>
      <w:sz w:val="24"/>
      <w:szCs w:val="24"/>
    </w:rPr>
  </w:style>
  <w:style w:type="table" w:styleId="aff5">
    <w:name w:val="Table Elegant"/>
    <w:basedOn w:val="a3"/>
    <w:semiHidden/>
    <w:unhideWhenUsed/>
    <w:rsid w:val="00207887"/>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6">
    <w:name w:val="Table Professional"/>
    <w:basedOn w:val="a3"/>
    <w:semiHidden/>
    <w:unhideWhenUsed/>
    <w:rsid w:val="00207887"/>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3">
    <w:name w:val="Table Subtle 1"/>
    <w:basedOn w:val="a3"/>
    <w:semiHidden/>
    <w:unhideWhenUsed/>
    <w:rsid w:val="00207887"/>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207887"/>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Contemporary"/>
    <w:basedOn w:val="a3"/>
    <w:semiHidden/>
    <w:unhideWhenUsed/>
    <w:rsid w:val="00207887"/>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4">
    <w:name w:val="Table Simple 1"/>
    <w:basedOn w:val="a3"/>
    <w:semiHidden/>
    <w:unhideWhenUsed/>
    <w:rsid w:val="00207887"/>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207887"/>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207887"/>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Colorful 1"/>
    <w:basedOn w:val="a3"/>
    <w:semiHidden/>
    <w:unhideWhenUsed/>
    <w:rsid w:val="00207887"/>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207887"/>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207887"/>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lassic 1"/>
    <w:basedOn w:val="a3"/>
    <w:semiHidden/>
    <w:unhideWhenUsed/>
    <w:rsid w:val="00207887"/>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207887"/>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207887"/>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semiHidden/>
    <w:unhideWhenUsed/>
    <w:rsid w:val="00207887"/>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Plain Table 1"/>
    <w:basedOn w:val="a3"/>
    <w:uiPriority w:val="41"/>
    <w:rsid w:val="002078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20788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20788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20788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20788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Web 1"/>
    <w:basedOn w:val="a3"/>
    <w:semiHidden/>
    <w:unhideWhenUsed/>
    <w:rsid w:val="00207887"/>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207887"/>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207887"/>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List Table 1 Light"/>
    <w:basedOn w:val="a3"/>
    <w:uiPriority w:val="46"/>
    <w:rsid w:val="00207887"/>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207887"/>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207887"/>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207887"/>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207887"/>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207887"/>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207887"/>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3"/>
    <w:uiPriority w:val="47"/>
    <w:rsid w:val="0020788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207887"/>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207887"/>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207887"/>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207887"/>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207887"/>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207887"/>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207887"/>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207887"/>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207887"/>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207887"/>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207887"/>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207887"/>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207887"/>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5">
    <w:name w:val="List Table 4"/>
    <w:basedOn w:val="a3"/>
    <w:uiPriority w:val="49"/>
    <w:rsid w:val="0020788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20788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207887"/>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207887"/>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207887"/>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207887"/>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207887"/>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207887"/>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207887"/>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207887"/>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207887"/>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207887"/>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207887"/>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207887"/>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207887"/>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207887"/>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207887"/>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207887"/>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207887"/>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207887"/>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207887"/>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207887"/>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207887"/>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207887"/>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207887"/>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207887"/>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207887"/>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207887"/>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a">
    <w:name w:val="Grid Table 1 Light"/>
    <w:basedOn w:val="a3"/>
    <w:uiPriority w:val="46"/>
    <w:rsid w:val="0020788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207887"/>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207887"/>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207887"/>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207887"/>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207887"/>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207887"/>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e">
    <w:name w:val="Grid Table 2"/>
    <w:basedOn w:val="a3"/>
    <w:uiPriority w:val="47"/>
    <w:rsid w:val="0020788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20788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207887"/>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207887"/>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207887"/>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20788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207887"/>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20788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20788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207887"/>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207887"/>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207887"/>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207887"/>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207887"/>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3"/>
    <w:uiPriority w:val="49"/>
    <w:rsid w:val="0020788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20788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207887"/>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207887"/>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207887"/>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207887"/>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207887"/>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20788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20788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20788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20788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20788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20788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20788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20788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207887"/>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207887"/>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207887"/>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207887"/>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207887"/>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207887"/>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20788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207887"/>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207887"/>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207887"/>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207887"/>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207887"/>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207887"/>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8">
    <w:name w:val="Block Text"/>
    <w:basedOn w:val="a1"/>
    <w:semiHidden/>
    <w:unhideWhenUsed/>
    <w:rsid w:val="0020788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9">
    <w:name w:val="endnote text"/>
    <w:basedOn w:val="a1"/>
    <w:link w:val="affa"/>
    <w:semiHidden/>
    <w:unhideWhenUsed/>
    <w:rsid w:val="00207887"/>
    <w:rPr>
      <w:sz w:val="20"/>
      <w:szCs w:val="20"/>
    </w:rPr>
  </w:style>
  <w:style w:type="character" w:customStyle="1" w:styleId="affa">
    <w:name w:val="טקסט הערת סיום תו"/>
    <w:basedOn w:val="a2"/>
    <w:link w:val="aff9"/>
    <w:semiHidden/>
    <w:rsid w:val="00207887"/>
    <w:rPr>
      <w:rFonts w:cs="David"/>
      <w:noProof w:val="0"/>
    </w:rPr>
  </w:style>
  <w:style w:type="paragraph" w:styleId="affb">
    <w:name w:val="footnote text"/>
    <w:basedOn w:val="a1"/>
    <w:link w:val="affc"/>
    <w:semiHidden/>
    <w:unhideWhenUsed/>
    <w:rsid w:val="00207887"/>
    <w:rPr>
      <w:sz w:val="20"/>
      <w:szCs w:val="20"/>
    </w:rPr>
  </w:style>
  <w:style w:type="character" w:customStyle="1" w:styleId="affc">
    <w:name w:val="טקסט הערת שוליים תו"/>
    <w:basedOn w:val="a2"/>
    <w:link w:val="affb"/>
    <w:semiHidden/>
    <w:rsid w:val="00207887"/>
    <w:rPr>
      <w:rFonts w:cs="David"/>
      <w:noProof w:val="0"/>
    </w:rPr>
  </w:style>
  <w:style w:type="paragraph" w:styleId="affd">
    <w:name w:val="macro"/>
    <w:link w:val="affe"/>
    <w:semiHidden/>
    <w:unhideWhenUsed/>
    <w:rsid w:val="00207887"/>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e">
    <w:name w:val="טקסט מאקרו תו"/>
    <w:basedOn w:val="a2"/>
    <w:link w:val="affd"/>
    <w:semiHidden/>
    <w:rsid w:val="00207887"/>
    <w:rPr>
      <w:rFonts w:ascii="Consolas" w:hAnsi="Consolas" w:cs="David"/>
      <w:noProof w:val="0"/>
    </w:rPr>
  </w:style>
  <w:style w:type="paragraph" w:styleId="afff">
    <w:name w:val="Plain Text"/>
    <w:basedOn w:val="a1"/>
    <w:link w:val="afff0"/>
    <w:semiHidden/>
    <w:unhideWhenUsed/>
    <w:rsid w:val="00207887"/>
    <w:rPr>
      <w:rFonts w:ascii="Consolas" w:hAnsi="Consolas"/>
      <w:sz w:val="21"/>
      <w:szCs w:val="21"/>
    </w:rPr>
  </w:style>
  <w:style w:type="character" w:customStyle="1" w:styleId="afff0">
    <w:name w:val="טקסט רגיל תו"/>
    <w:basedOn w:val="a2"/>
    <w:link w:val="afff"/>
    <w:semiHidden/>
    <w:rsid w:val="00207887"/>
    <w:rPr>
      <w:rFonts w:ascii="Consolas" w:hAnsi="Consolas" w:cs="David"/>
      <w:noProof w:val="0"/>
      <w:sz w:val="21"/>
      <w:szCs w:val="21"/>
    </w:rPr>
  </w:style>
  <w:style w:type="character" w:styleId="afff1">
    <w:name w:val="Book Title"/>
    <w:basedOn w:val="a2"/>
    <w:uiPriority w:val="33"/>
    <w:qFormat/>
    <w:rsid w:val="00207887"/>
    <w:rPr>
      <w:b/>
      <w:bCs/>
      <w:i/>
      <w:iCs/>
      <w:noProof w:val="0"/>
      <w:spacing w:val="5"/>
    </w:rPr>
  </w:style>
  <w:style w:type="character" w:customStyle="1" w:styleId="10">
    <w:name w:val="כותרת 1 תו"/>
    <w:basedOn w:val="a2"/>
    <w:link w:val="1"/>
    <w:rsid w:val="00207887"/>
    <w:rPr>
      <w:rFonts w:asciiTheme="majorHAnsi" w:eastAsiaTheme="majorEastAsia" w:hAnsiTheme="majorHAnsi" w:cstheme="majorBidi"/>
      <w:noProof w:val="0"/>
      <w:color w:val="365F91" w:themeColor="accent1" w:themeShade="BF"/>
      <w:sz w:val="32"/>
      <w:szCs w:val="32"/>
    </w:rPr>
  </w:style>
  <w:style w:type="character" w:customStyle="1" w:styleId="22">
    <w:name w:val="כותרת 2 תו"/>
    <w:basedOn w:val="a2"/>
    <w:link w:val="21"/>
    <w:semiHidden/>
    <w:rsid w:val="00207887"/>
    <w:rPr>
      <w:rFonts w:asciiTheme="majorHAnsi" w:eastAsiaTheme="majorEastAsia" w:hAnsiTheme="majorHAnsi" w:cstheme="majorBidi"/>
      <w:noProof w:val="0"/>
      <w:color w:val="365F91" w:themeColor="accent1" w:themeShade="BF"/>
      <w:sz w:val="26"/>
      <w:szCs w:val="26"/>
    </w:rPr>
  </w:style>
  <w:style w:type="character" w:customStyle="1" w:styleId="32">
    <w:name w:val="כותרת 3 תו"/>
    <w:basedOn w:val="a2"/>
    <w:link w:val="31"/>
    <w:semiHidden/>
    <w:rsid w:val="00207887"/>
    <w:rPr>
      <w:rFonts w:asciiTheme="majorHAnsi" w:eastAsiaTheme="majorEastAsia" w:hAnsiTheme="majorHAnsi" w:cstheme="majorBidi"/>
      <w:noProof w:val="0"/>
      <w:color w:val="243F60" w:themeColor="accent1" w:themeShade="7F"/>
      <w:sz w:val="24"/>
      <w:szCs w:val="24"/>
    </w:rPr>
  </w:style>
  <w:style w:type="character" w:customStyle="1" w:styleId="52">
    <w:name w:val="כותרת 5 תו"/>
    <w:basedOn w:val="a2"/>
    <w:link w:val="51"/>
    <w:semiHidden/>
    <w:rsid w:val="00207887"/>
    <w:rPr>
      <w:rFonts w:asciiTheme="majorHAnsi" w:eastAsiaTheme="majorEastAsia" w:hAnsiTheme="majorHAnsi" w:cstheme="majorBidi"/>
      <w:noProof w:val="0"/>
      <w:color w:val="365F91" w:themeColor="accent1" w:themeShade="BF"/>
      <w:sz w:val="24"/>
      <w:szCs w:val="24"/>
    </w:rPr>
  </w:style>
  <w:style w:type="character" w:customStyle="1" w:styleId="60">
    <w:name w:val="כותרת 6 תו"/>
    <w:basedOn w:val="a2"/>
    <w:link w:val="6"/>
    <w:semiHidden/>
    <w:rsid w:val="00207887"/>
    <w:rPr>
      <w:rFonts w:asciiTheme="majorHAnsi" w:eastAsiaTheme="majorEastAsia" w:hAnsiTheme="majorHAnsi" w:cstheme="majorBidi"/>
      <w:noProof w:val="0"/>
      <w:color w:val="243F60" w:themeColor="accent1" w:themeShade="7F"/>
      <w:sz w:val="24"/>
      <w:szCs w:val="24"/>
    </w:rPr>
  </w:style>
  <w:style w:type="character" w:customStyle="1" w:styleId="70">
    <w:name w:val="כותרת 7 תו"/>
    <w:basedOn w:val="a2"/>
    <w:link w:val="7"/>
    <w:semiHidden/>
    <w:rsid w:val="00207887"/>
    <w:rPr>
      <w:rFonts w:asciiTheme="majorHAnsi" w:eastAsiaTheme="majorEastAsia" w:hAnsiTheme="majorHAnsi" w:cstheme="majorBidi"/>
      <w:i/>
      <w:iCs/>
      <w:noProof w:val="0"/>
      <w:color w:val="243F60" w:themeColor="accent1" w:themeShade="7F"/>
      <w:sz w:val="24"/>
      <w:szCs w:val="24"/>
    </w:rPr>
  </w:style>
  <w:style w:type="character" w:customStyle="1" w:styleId="80">
    <w:name w:val="כותרת 8 תו"/>
    <w:basedOn w:val="a2"/>
    <w:link w:val="8"/>
    <w:semiHidden/>
    <w:rsid w:val="00207887"/>
    <w:rPr>
      <w:rFonts w:asciiTheme="majorHAnsi" w:eastAsiaTheme="majorEastAsia" w:hAnsiTheme="majorHAnsi" w:cstheme="majorBidi"/>
      <w:noProof w:val="0"/>
      <w:color w:val="272727" w:themeColor="text1" w:themeTint="D8"/>
      <w:sz w:val="21"/>
      <w:szCs w:val="21"/>
    </w:rPr>
  </w:style>
  <w:style w:type="character" w:customStyle="1" w:styleId="90">
    <w:name w:val="כותרת 9 תו"/>
    <w:basedOn w:val="a2"/>
    <w:link w:val="9"/>
    <w:semiHidden/>
    <w:rsid w:val="00207887"/>
    <w:rPr>
      <w:rFonts w:asciiTheme="majorHAnsi" w:eastAsiaTheme="majorEastAsia" w:hAnsiTheme="majorHAnsi" w:cstheme="majorBidi"/>
      <w:i/>
      <w:iCs/>
      <w:noProof w:val="0"/>
      <w:color w:val="272727" w:themeColor="text1" w:themeTint="D8"/>
      <w:sz w:val="21"/>
      <w:szCs w:val="21"/>
    </w:rPr>
  </w:style>
  <w:style w:type="paragraph" w:styleId="afff2">
    <w:name w:val="index heading"/>
    <w:basedOn w:val="a1"/>
    <w:next w:val="Index1"/>
    <w:semiHidden/>
    <w:unhideWhenUsed/>
    <w:rsid w:val="00207887"/>
    <w:rPr>
      <w:rFonts w:asciiTheme="majorHAnsi" w:eastAsiaTheme="majorEastAsia" w:hAnsiTheme="majorHAnsi" w:cstheme="majorBidi"/>
      <w:b/>
      <w:bCs/>
    </w:rPr>
  </w:style>
  <w:style w:type="paragraph" w:styleId="afff3">
    <w:name w:val="Note Heading"/>
    <w:basedOn w:val="a1"/>
    <w:next w:val="a1"/>
    <w:link w:val="afff4"/>
    <w:semiHidden/>
    <w:unhideWhenUsed/>
    <w:rsid w:val="00207887"/>
  </w:style>
  <w:style w:type="character" w:customStyle="1" w:styleId="afff4">
    <w:name w:val="כותרת הערות תו"/>
    <w:basedOn w:val="a2"/>
    <w:link w:val="afff3"/>
    <w:semiHidden/>
    <w:rsid w:val="00207887"/>
    <w:rPr>
      <w:rFonts w:cs="David"/>
      <w:noProof w:val="0"/>
      <w:sz w:val="24"/>
      <w:szCs w:val="24"/>
    </w:rPr>
  </w:style>
  <w:style w:type="paragraph" w:styleId="afff5">
    <w:name w:val="Title"/>
    <w:basedOn w:val="a1"/>
    <w:next w:val="a1"/>
    <w:link w:val="afff6"/>
    <w:qFormat/>
    <w:rsid w:val="00207887"/>
    <w:pPr>
      <w:contextualSpacing/>
    </w:pPr>
    <w:rPr>
      <w:rFonts w:asciiTheme="majorHAnsi" w:eastAsiaTheme="majorEastAsia" w:hAnsiTheme="majorHAnsi" w:cstheme="majorBidi"/>
      <w:spacing w:val="-10"/>
      <w:kern w:val="28"/>
      <w:sz w:val="56"/>
      <w:szCs w:val="56"/>
    </w:rPr>
  </w:style>
  <w:style w:type="character" w:customStyle="1" w:styleId="afff6">
    <w:name w:val="כותרת טקסט תו"/>
    <w:basedOn w:val="a2"/>
    <w:link w:val="afff5"/>
    <w:rsid w:val="00207887"/>
    <w:rPr>
      <w:rFonts w:asciiTheme="majorHAnsi" w:eastAsiaTheme="majorEastAsia" w:hAnsiTheme="majorHAnsi" w:cstheme="majorBidi"/>
      <w:noProof w:val="0"/>
      <w:spacing w:val="-10"/>
      <w:kern w:val="28"/>
      <w:sz w:val="56"/>
      <w:szCs w:val="56"/>
    </w:rPr>
  </w:style>
  <w:style w:type="paragraph" w:styleId="afff7">
    <w:name w:val="Subtitle"/>
    <w:basedOn w:val="a1"/>
    <w:next w:val="a1"/>
    <w:link w:val="afff8"/>
    <w:qFormat/>
    <w:rsid w:val="0020788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8">
    <w:name w:val="כותרת משנה תו"/>
    <w:basedOn w:val="a2"/>
    <w:link w:val="afff7"/>
    <w:rsid w:val="00207887"/>
    <w:rPr>
      <w:rFonts w:asciiTheme="minorHAnsi" w:eastAsiaTheme="minorEastAsia" w:hAnsiTheme="minorHAnsi" w:cstheme="minorBidi"/>
      <w:noProof w:val="0"/>
      <w:color w:val="5A5A5A" w:themeColor="text1" w:themeTint="A5"/>
      <w:spacing w:val="15"/>
      <w:sz w:val="22"/>
      <w:szCs w:val="22"/>
    </w:rPr>
  </w:style>
  <w:style w:type="paragraph" w:styleId="afff9">
    <w:name w:val="Message Header"/>
    <w:basedOn w:val="a1"/>
    <w:link w:val="afffa"/>
    <w:semiHidden/>
    <w:unhideWhenUsed/>
    <w:rsid w:val="0020788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a">
    <w:name w:val="כותרת עליונה של הודעה תו"/>
    <w:basedOn w:val="a2"/>
    <w:link w:val="afff9"/>
    <w:semiHidden/>
    <w:rsid w:val="00207887"/>
    <w:rPr>
      <w:rFonts w:asciiTheme="majorHAnsi" w:eastAsiaTheme="majorEastAsia" w:hAnsiTheme="majorHAnsi" w:cstheme="majorBidi"/>
      <w:noProof w:val="0"/>
      <w:sz w:val="24"/>
      <w:szCs w:val="24"/>
      <w:shd w:val="pct20" w:color="auto" w:fill="auto"/>
    </w:rPr>
  </w:style>
  <w:style w:type="paragraph" w:styleId="afffb">
    <w:name w:val="toa heading"/>
    <w:basedOn w:val="a1"/>
    <w:next w:val="a1"/>
    <w:semiHidden/>
    <w:unhideWhenUsed/>
    <w:rsid w:val="00207887"/>
    <w:pPr>
      <w:spacing w:before="120"/>
    </w:pPr>
    <w:rPr>
      <w:rFonts w:asciiTheme="majorHAnsi" w:eastAsiaTheme="majorEastAsia" w:hAnsiTheme="majorHAnsi" w:cstheme="majorBidi"/>
      <w:b/>
      <w:bCs/>
    </w:rPr>
  </w:style>
  <w:style w:type="paragraph" w:styleId="afffc">
    <w:name w:val="TOC Heading"/>
    <w:basedOn w:val="1"/>
    <w:next w:val="a1"/>
    <w:uiPriority w:val="39"/>
    <w:semiHidden/>
    <w:unhideWhenUsed/>
    <w:qFormat/>
    <w:rsid w:val="00207887"/>
    <w:pPr>
      <w:outlineLvl w:val="9"/>
    </w:pPr>
  </w:style>
  <w:style w:type="paragraph" w:styleId="afffd">
    <w:name w:val="caption"/>
    <w:basedOn w:val="a1"/>
    <w:next w:val="a1"/>
    <w:semiHidden/>
    <w:unhideWhenUsed/>
    <w:qFormat/>
    <w:rsid w:val="00207887"/>
    <w:pPr>
      <w:spacing w:after="200"/>
    </w:pPr>
    <w:rPr>
      <w:i/>
      <w:iCs/>
      <w:color w:val="1F497D" w:themeColor="text2"/>
      <w:sz w:val="18"/>
      <w:szCs w:val="18"/>
    </w:rPr>
  </w:style>
  <w:style w:type="paragraph" w:styleId="afffe">
    <w:name w:val="Body Text Indent"/>
    <w:basedOn w:val="a1"/>
    <w:link w:val="affff"/>
    <w:semiHidden/>
    <w:unhideWhenUsed/>
    <w:rsid w:val="00207887"/>
    <w:pPr>
      <w:spacing w:after="120"/>
      <w:ind w:left="283"/>
    </w:pPr>
  </w:style>
  <w:style w:type="character" w:customStyle="1" w:styleId="affff">
    <w:name w:val="כניסה בגוף טקסט תו"/>
    <w:basedOn w:val="a2"/>
    <w:link w:val="afffe"/>
    <w:semiHidden/>
    <w:rsid w:val="00207887"/>
    <w:rPr>
      <w:rFonts w:cs="David"/>
      <w:noProof w:val="0"/>
      <w:sz w:val="24"/>
      <w:szCs w:val="24"/>
    </w:rPr>
  </w:style>
  <w:style w:type="paragraph" w:styleId="2f">
    <w:name w:val="Body Text Indent 2"/>
    <w:basedOn w:val="a1"/>
    <w:link w:val="2f0"/>
    <w:semiHidden/>
    <w:unhideWhenUsed/>
    <w:rsid w:val="00207887"/>
    <w:pPr>
      <w:spacing w:after="120" w:line="480" w:lineRule="auto"/>
      <w:ind w:left="283"/>
    </w:pPr>
  </w:style>
  <w:style w:type="character" w:customStyle="1" w:styleId="2f0">
    <w:name w:val="כניסה בגוף טקסט 2 תו"/>
    <w:basedOn w:val="a2"/>
    <w:link w:val="2f"/>
    <w:semiHidden/>
    <w:rsid w:val="00207887"/>
    <w:rPr>
      <w:rFonts w:cs="David"/>
      <w:noProof w:val="0"/>
      <w:sz w:val="24"/>
      <w:szCs w:val="24"/>
    </w:rPr>
  </w:style>
  <w:style w:type="paragraph" w:styleId="3d">
    <w:name w:val="Body Text Indent 3"/>
    <w:basedOn w:val="a1"/>
    <w:link w:val="3e"/>
    <w:semiHidden/>
    <w:unhideWhenUsed/>
    <w:rsid w:val="00207887"/>
    <w:pPr>
      <w:spacing w:after="120"/>
      <w:ind w:left="283"/>
    </w:pPr>
    <w:rPr>
      <w:sz w:val="16"/>
      <w:szCs w:val="16"/>
    </w:rPr>
  </w:style>
  <w:style w:type="character" w:customStyle="1" w:styleId="3e">
    <w:name w:val="כניסה בגוף טקסט 3 תו"/>
    <w:basedOn w:val="a2"/>
    <w:link w:val="3d"/>
    <w:semiHidden/>
    <w:rsid w:val="00207887"/>
    <w:rPr>
      <w:rFonts w:cs="David"/>
      <w:noProof w:val="0"/>
      <w:sz w:val="16"/>
      <w:szCs w:val="16"/>
    </w:rPr>
  </w:style>
  <w:style w:type="paragraph" w:styleId="affff0">
    <w:name w:val="Normal Indent"/>
    <w:basedOn w:val="a1"/>
    <w:semiHidden/>
    <w:unhideWhenUsed/>
    <w:rsid w:val="00207887"/>
    <w:pPr>
      <w:ind w:left="720"/>
    </w:pPr>
  </w:style>
  <w:style w:type="paragraph" w:styleId="affff1">
    <w:name w:val="Body Text First Indent"/>
    <w:basedOn w:val="af4"/>
    <w:link w:val="affff2"/>
    <w:rsid w:val="00207887"/>
    <w:pPr>
      <w:spacing w:after="0"/>
      <w:ind w:firstLine="360"/>
    </w:pPr>
  </w:style>
  <w:style w:type="character" w:customStyle="1" w:styleId="affff2">
    <w:name w:val="כניסת שורה ראשונה בגוף טקסט תו"/>
    <w:basedOn w:val="af5"/>
    <w:link w:val="affff1"/>
    <w:rsid w:val="00207887"/>
    <w:rPr>
      <w:rFonts w:cs="David"/>
      <w:noProof w:val="0"/>
      <w:sz w:val="24"/>
      <w:szCs w:val="24"/>
    </w:rPr>
  </w:style>
  <w:style w:type="paragraph" w:styleId="2f1">
    <w:name w:val="Body Text First Indent 2"/>
    <w:basedOn w:val="afffe"/>
    <w:link w:val="2f2"/>
    <w:semiHidden/>
    <w:unhideWhenUsed/>
    <w:rsid w:val="00207887"/>
    <w:pPr>
      <w:spacing w:after="0"/>
      <w:ind w:left="360" w:firstLine="360"/>
    </w:pPr>
  </w:style>
  <w:style w:type="character" w:customStyle="1" w:styleId="2f2">
    <w:name w:val="כניסת שורה ראשונה בגוף טקסט 2 תו"/>
    <w:basedOn w:val="affff"/>
    <w:link w:val="2f1"/>
    <w:semiHidden/>
    <w:rsid w:val="00207887"/>
    <w:rPr>
      <w:rFonts w:cs="David"/>
      <w:noProof w:val="0"/>
      <w:sz w:val="24"/>
      <w:szCs w:val="24"/>
    </w:rPr>
  </w:style>
  <w:style w:type="paragraph" w:styleId="HTML2">
    <w:name w:val="HTML Address"/>
    <w:basedOn w:val="a1"/>
    <w:link w:val="HTML3"/>
    <w:semiHidden/>
    <w:unhideWhenUsed/>
    <w:rsid w:val="00207887"/>
    <w:rPr>
      <w:i/>
      <w:iCs/>
    </w:rPr>
  </w:style>
  <w:style w:type="character" w:customStyle="1" w:styleId="HTML3">
    <w:name w:val="כתובת HTML תו"/>
    <w:basedOn w:val="a2"/>
    <w:link w:val="HTML2"/>
    <w:semiHidden/>
    <w:rsid w:val="00207887"/>
    <w:rPr>
      <w:rFonts w:cs="David"/>
      <w:i/>
      <w:iCs/>
      <w:noProof w:val="0"/>
      <w:sz w:val="24"/>
      <w:szCs w:val="24"/>
    </w:rPr>
  </w:style>
  <w:style w:type="paragraph" w:styleId="affff3">
    <w:name w:val="envelope address"/>
    <w:basedOn w:val="a1"/>
    <w:semiHidden/>
    <w:unhideWhenUsed/>
    <w:rsid w:val="00207887"/>
    <w:pPr>
      <w:framePr w:w="7920" w:h="1980" w:hRule="exact" w:hSpace="180" w:wrap="auto" w:hAnchor="page" w:xAlign="center" w:yAlign="bottom"/>
      <w:ind w:left="2880"/>
    </w:pPr>
    <w:rPr>
      <w:rFonts w:asciiTheme="majorHAnsi" w:eastAsiaTheme="majorEastAsia" w:hAnsiTheme="majorHAnsi" w:cstheme="majorBidi"/>
    </w:rPr>
  </w:style>
  <w:style w:type="paragraph" w:styleId="affff4">
    <w:name w:val="envelope return"/>
    <w:basedOn w:val="a1"/>
    <w:semiHidden/>
    <w:unhideWhenUsed/>
    <w:rsid w:val="00207887"/>
    <w:rPr>
      <w:rFonts w:asciiTheme="majorHAnsi" w:eastAsiaTheme="majorEastAsia" w:hAnsiTheme="majorHAnsi" w:cstheme="majorBidi"/>
      <w:sz w:val="20"/>
      <w:szCs w:val="20"/>
    </w:rPr>
  </w:style>
  <w:style w:type="paragraph" w:styleId="affff5">
    <w:name w:val="No Spacing"/>
    <w:uiPriority w:val="1"/>
    <w:qFormat/>
    <w:rsid w:val="00207887"/>
    <w:pPr>
      <w:bidi/>
    </w:pPr>
    <w:rPr>
      <w:rFonts w:cs="David"/>
      <w:sz w:val="24"/>
      <w:szCs w:val="24"/>
    </w:rPr>
  </w:style>
  <w:style w:type="character" w:styleId="HTML4">
    <w:name w:val="HTML Typewriter"/>
    <w:basedOn w:val="a2"/>
    <w:semiHidden/>
    <w:unhideWhenUsed/>
    <w:rsid w:val="00207887"/>
    <w:rPr>
      <w:rFonts w:ascii="Consolas" w:hAnsi="Consolas"/>
      <w:noProof w:val="0"/>
      <w:sz w:val="20"/>
      <w:szCs w:val="20"/>
    </w:rPr>
  </w:style>
  <w:style w:type="paragraph" w:styleId="affff6">
    <w:name w:val="Document Map"/>
    <w:basedOn w:val="a1"/>
    <w:link w:val="affff7"/>
    <w:semiHidden/>
    <w:unhideWhenUsed/>
    <w:rsid w:val="00207887"/>
    <w:rPr>
      <w:rFonts w:ascii="Tahoma" w:hAnsi="Tahoma" w:cs="Tahoma"/>
      <w:sz w:val="16"/>
      <w:szCs w:val="16"/>
    </w:rPr>
  </w:style>
  <w:style w:type="character" w:customStyle="1" w:styleId="affff7">
    <w:name w:val="מפת מסמך תו"/>
    <w:basedOn w:val="a2"/>
    <w:link w:val="affff6"/>
    <w:semiHidden/>
    <w:rsid w:val="00207887"/>
    <w:rPr>
      <w:rFonts w:ascii="Tahoma" w:hAnsi="Tahoma" w:cs="Tahoma"/>
      <w:noProof w:val="0"/>
      <w:sz w:val="16"/>
      <w:szCs w:val="16"/>
    </w:rPr>
  </w:style>
  <w:style w:type="character" w:styleId="HTML5">
    <w:name w:val="HTML Keyboard"/>
    <w:basedOn w:val="a2"/>
    <w:semiHidden/>
    <w:unhideWhenUsed/>
    <w:rsid w:val="00207887"/>
    <w:rPr>
      <w:rFonts w:ascii="Consolas" w:hAnsi="Consolas"/>
      <w:noProof w:val="0"/>
      <w:sz w:val="20"/>
      <w:szCs w:val="20"/>
    </w:rPr>
  </w:style>
  <w:style w:type="paragraph" w:styleId="affff8">
    <w:name w:val="annotation subject"/>
    <w:basedOn w:val="a9"/>
    <w:next w:val="a9"/>
    <w:link w:val="affff9"/>
    <w:semiHidden/>
    <w:unhideWhenUsed/>
    <w:rsid w:val="00207887"/>
    <w:rPr>
      <w:rFonts w:cs="David"/>
      <w:b/>
      <w:bCs/>
      <w:sz w:val="20"/>
      <w:szCs w:val="20"/>
    </w:rPr>
  </w:style>
  <w:style w:type="character" w:customStyle="1" w:styleId="aa">
    <w:name w:val="טקסט הערה תו"/>
    <w:basedOn w:val="a2"/>
    <w:link w:val="a9"/>
    <w:semiHidden/>
    <w:rsid w:val="00207887"/>
    <w:rPr>
      <w:noProof w:val="0"/>
      <w:sz w:val="24"/>
      <w:szCs w:val="24"/>
    </w:rPr>
  </w:style>
  <w:style w:type="character" w:customStyle="1" w:styleId="affff9">
    <w:name w:val="נושא הערה תו"/>
    <w:basedOn w:val="aa"/>
    <w:link w:val="affff8"/>
    <w:semiHidden/>
    <w:rsid w:val="00207887"/>
    <w:rPr>
      <w:rFonts w:cs="David"/>
      <w:b/>
      <w:bCs/>
      <w:noProof w:val="0"/>
      <w:sz w:val="24"/>
      <w:szCs w:val="24"/>
    </w:rPr>
  </w:style>
  <w:style w:type="table" w:styleId="affffa">
    <w:name w:val="Table Theme"/>
    <w:basedOn w:val="a3"/>
    <w:semiHidden/>
    <w:unhideWhenUsed/>
    <w:rsid w:val="0020788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Closing"/>
    <w:basedOn w:val="a1"/>
    <w:link w:val="affffc"/>
    <w:semiHidden/>
    <w:unhideWhenUsed/>
    <w:rsid w:val="00207887"/>
    <w:pPr>
      <w:ind w:left="4252"/>
    </w:pPr>
  </w:style>
  <w:style w:type="character" w:customStyle="1" w:styleId="affffc">
    <w:name w:val="סיום תו"/>
    <w:basedOn w:val="a2"/>
    <w:link w:val="affffb"/>
    <w:semiHidden/>
    <w:rsid w:val="00207887"/>
    <w:rPr>
      <w:rFonts w:cs="David"/>
      <w:noProof w:val="0"/>
      <w:sz w:val="24"/>
      <w:szCs w:val="24"/>
    </w:rPr>
  </w:style>
  <w:style w:type="table" w:styleId="1b">
    <w:name w:val="Table Columns 1"/>
    <w:basedOn w:val="a3"/>
    <w:semiHidden/>
    <w:unhideWhenUsed/>
    <w:rsid w:val="00207887"/>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207887"/>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207887"/>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semiHidden/>
    <w:unhideWhenUsed/>
    <w:rsid w:val="00207887"/>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207887"/>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d">
    <w:name w:val="List Paragraph"/>
    <w:basedOn w:val="a1"/>
    <w:uiPriority w:val="34"/>
    <w:qFormat/>
    <w:rsid w:val="00207887"/>
    <w:pPr>
      <w:ind w:left="720"/>
      <w:contextualSpacing/>
    </w:pPr>
  </w:style>
  <w:style w:type="paragraph" w:styleId="affffe">
    <w:name w:val="Quote"/>
    <w:basedOn w:val="a1"/>
    <w:next w:val="a1"/>
    <w:link w:val="afffff"/>
    <w:uiPriority w:val="29"/>
    <w:qFormat/>
    <w:rsid w:val="00207887"/>
    <w:pPr>
      <w:spacing w:before="200" w:after="160"/>
      <w:ind w:left="864" w:right="864"/>
      <w:jc w:val="center"/>
    </w:pPr>
    <w:rPr>
      <w:i/>
      <w:iCs/>
      <w:color w:val="404040" w:themeColor="text1" w:themeTint="BF"/>
    </w:rPr>
  </w:style>
  <w:style w:type="character" w:customStyle="1" w:styleId="afffff">
    <w:name w:val="ציטוט תו"/>
    <w:basedOn w:val="a2"/>
    <w:link w:val="affffe"/>
    <w:uiPriority w:val="29"/>
    <w:rsid w:val="00207887"/>
    <w:rPr>
      <w:rFonts w:cs="David"/>
      <w:i/>
      <w:iCs/>
      <w:noProof w:val="0"/>
      <w:color w:val="404040" w:themeColor="text1" w:themeTint="BF"/>
      <w:sz w:val="24"/>
      <w:szCs w:val="24"/>
    </w:rPr>
  </w:style>
  <w:style w:type="paragraph" w:styleId="afffff0">
    <w:name w:val="Intense Quote"/>
    <w:basedOn w:val="a1"/>
    <w:next w:val="a1"/>
    <w:link w:val="afffff1"/>
    <w:uiPriority w:val="30"/>
    <w:qFormat/>
    <w:rsid w:val="0020788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1">
    <w:name w:val="ציטוט חזק תו"/>
    <w:basedOn w:val="a2"/>
    <w:link w:val="afffff0"/>
    <w:uiPriority w:val="30"/>
    <w:rsid w:val="00207887"/>
    <w:rPr>
      <w:rFonts w:cs="David"/>
      <w:i/>
      <w:iCs/>
      <w:noProof w:val="0"/>
      <w:color w:val="4F81BD" w:themeColor="accent1"/>
      <w:sz w:val="24"/>
      <w:szCs w:val="24"/>
    </w:rPr>
  </w:style>
  <w:style w:type="character" w:styleId="HTML6">
    <w:name w:val="HTML Acronym"/>
    <w:basedOn w:val="a2"/>
    <w:semiHidden/>
    <w:unhideWhenUsed/>
    <w:rsid w:val="00207887"/>
    <w:rPr>
      <w:noProof w:val="0"/>
    </w:rPr>
  </w:style>
  <w:style w:type="paragraph" w:styleId="afffff2">
    <w:name w:val="List"/>
    <w:basedOn w:val="a1"/>
    <w:semiHidden/>
    <w:unhideWhenUsed/>
    <w:rsid w:val="00207887"/>
    <w:pPr>
      <w:ind w:left="283" w:hanging="283"/>
      <w:contextualSpacing/>
    </w:pPr>
  </w:style>
  <w:style w:type="paragraph" w:styleId="2f4">
    <w:name w:val="List 2"/>
    <w:basedOn w:val="a1"/>
    <w:semiHidden/>
    <w:unhideWhenUsed/>
    <w:rsid w:val="00207887"/>
    <w:pPr>
      <w:ind w:left="566" w:hanging="283"/>
      <w:contextualSpacing/>
    </w:pPr>
  </w:style>
  <w:style w:type="paragraph" w:styleId="3f0">
    <w:name w:val="List 3"/>
    <w:basedOn w:val="a1"/>
    <w:semiHidden/>
    <w:unhideWhenUsed/>
    <w:rsid w:val="00207887"/>
    <w:pPr>
      <w:ind w:left="849" w:hanging="283"/>
      <w:contextualSpacing/>
    </w:pPr>
  </w:style>
  <w:style w:type="paragraph" w:styleId="48">
    <w:name w:val="List 4"/>
    <w:basedOn w:val="a1"/>
    <w:rsid w:val="00207887"/>
    <w:pPr>
      <w:ind w:left="1132" w:hanging="283"/>
      <w:contextualSpacing/>
    </w:pPr>
  </w:style>
  <w:style w:type="paragraph" w:styleId="58">
    <w:name w:val="List 5"/>
    <w:basedOn w:val="a1"/>
    <w:rsid w:val="00207887"/>
    <w:pPr>
      <w:ind w:left="1415" w:hanging="283"/>
      <w:contextualSpacing/>
    </w:pPr>
  </w:style>
  <w:style w:type="table" w:styleId="afffff3">
    <w:name w:val="Light List"/>
    <w:basedOn w:val="a3"/>
    <w:uiPriority w:val="61"/>
    <w:semiHidden/>
    <w:unhideWhenUsed/>
    <w:rsid w:val="0020788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20788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207887"/>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207887"/>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207887"/>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207887"/>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207887"/>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c">
    <w:name w:val="Table List 1"/>
    <w:basedOn w:val="a3"/>
    <w:semiHidden/>
    <w:unhideWhenUsed/>
    <w:rsid w:val="00207887"/>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207887"/>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207887"/>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semiHidden/>
    <w:unhideWhenUsed/>
    <w:rsid w:val="00207887"/>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207887"/>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207887"/>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207887"/>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207887"/>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d">
    <w:name w:val="Medium List 1"/>
    <w:basedOn w:val="a3"/>
    <w:uiPriority w:val="65"/>
    <w:semiHidden/>
    <w:unhideWhenUsed/>
    <w:rsid w:val="00207887"/>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207887"/>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207887"/>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207887"/>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207887"/>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207887"/>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207887"/>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6">
    <w:name w:val="Medium List 2"/>
    <w:basedOn w:val="a3"/>
    <w:uiPriority w:val="66"/>
    <w:semiHidden/>
    <w:unhideWhenUsed/>
    <w:rsid w:val="00207887"/>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207887"/>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207887"/>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207887"/>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207887"/>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207887"/>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207887"/>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4">
    <w:name w:val="Dark List"/>
    <w:basedOn w:val="a3"/>
    <w:uiPriority w:val="70"/>
    <w:semiHidden/>
    <w:unhideWhenUsed/>
    <w:rsid w:val="00207887"/>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207887"/>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207887"/>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207887"/>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207887"/>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207887"/>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207887"/>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207887"/>
    <w:pPr>
      <w:numPr>
        <w:numId w:val="2"/>
      </w:numPr>
      <w:contextualSpacing/>
    </w:pPr>
  </w:style>
  <w:style w:type="paragraph" w:styleId="2">
    <w:name w:val="List Number 2"/>
    <w:basedOn w:val="a1"/>
    <w:semiHidden/>
    <w:unhideWhenUsed/>
    <w:rsid w:val="00207887"/>
    <w:pPr>
      <w:numPr>
        <w:numId w:val="3"/>
      </w:numPr>
      <w:contextualSpacing/>
    </w:pPr>
  </w:style>
  <w:style w:type="paragraph" w:styleId="3">
    <w:name w:val="List Number 3"/>
    <w:basedOn w:val="a1"/>
    <w:semiHidden/>
    <w:unhideWhenUsed/>
    <w:rsid w:val="00207887"/>
    <w:pPr>
      <w:numPr>
        <w:numId w:val="4"/>
      </w:numPr>
      <w:contextualSpacing/>
    </w:pPr>
  </w:style>
  <w:style w:type="paragraph" w:styleId="4">
    <w:name w:val="List Number 4"/>
    <w:basedOn w:val="a1"/>
    <w:semiHidden/>
    <w:unhideWhenUsed/>
    <w:rsid w:val="00207887"/>
    <w:pPr>
      <w:numPr>
        <w:numId w:val="5"/>
      </w:numPr>
      <w:contextualSpacing/>
    </w:pPr>
  </w:style>
  <w:style w:type="paragraph" w:styleId="5">
    <w:name w:val="List Number 5"/>
    <w:basedOn w:val="a1"/>
    <w:semiHidden/>
    <w:unhideWhenUsed/>
    <w:rsid w:val="00207887"/>
    <w:pPr>
      <w:numPr>
        <w:numId w:val="6"/>
      </w:numPr>
      <w:contextualSpacing/>
    </w:pPr>
  </w:style>
  <w:style w:type="paragraph" w:styleId="a0">
    <w:name w:val="List Bullet"/>
    <w:basedOn w:val="a1"/>
    <w:semiHidden/>
    <w:unhideWhenUsed/>
    <w:rsid w:val="00207887"/>
    <w:pPr>
      <w:numPr>
        <w:numId w:val="7"/>
      </w:numPr>
      <w:contextualSpacing/>
    </w:pPr>
  </w:style>
  <w:style w:type="paragraph" w:styleId="20">
    <w:name w:val="List Bullet 2"/>
    <w:basedOn w:val="a1"/>
    <w:semiHidden/>
    <w:unhideWhenUsed/>
    <w:rsid w:val="00207887"/>
    <w:pPr>
      <w:numPr>
        <w:numId w:val="8"/>
      </w:numPr>
      <w:contextualSpacing/>
    </w:pPr>
  </w:style>
  <w:style w:type="paragraph" w:styleId="30">
    <w:name w:val="List Bullet 3"/>
    <w:basedOn w:val="a1"/>
    <w:semiHidden/>
    <w:unhideWhenUsed/>
    <w:rsid w:val="00207887"/>
    <w:pPr>
      <w:numPr>
        <w:numId w:val="9"/>
      </w:numPr>
      <w:contextualSpacing/>
    </w:pPr>
  </w:style>
  <w:style w:type="paragraph" w:styleId="40">
    <w:name w:val="List Bullet 4"/>
    <w:basedOn w:val="a1"/>
    <w:semiHidden/>
    <w:unhideWhenUsed/>
    <w:rsid w:val="00207887"/>
    <w:pPr>
      <w:numPr>
        <w:numId w:val="10"/>
      </w:numPr>
      <w:contextualSpacing/>
    </w:pPr>
  </w:style>
  <w:style w:type="paragraph" w:styleId="50">
    <w:name w:val="List Bullet 5"/>
    <w:basedOn w:val="a1"/>
    <w:semiHidden/>
    <w:unhideWhenUsed/>
    <w:rsid w:val="00207887"/>
    <w:pPr>
      <w:numPr>
        <w:numId w:val="11"/>
      </w:numPr>
      <w:contextualSpacing/>
    </w:pPr>
  </w:style>
  <w:style w:type="table" w:styleId="afffff5">
    <w:name w:val="Colorful List"/>
    <w:basedOn w:val="a3"/>
    <w:uiPriority w:val="72"/>
    <w:semiHidden/>
    <w:unhideWhenUsed/>
    <w:rsid w:val="00207887"/>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207887"/>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207887"/>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207887"/>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207887"/>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207887"/>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207887"/>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6">
    <w:name w:val="table of figures"/>
    <w:basedOn w:val="a1"/>
    <w:next w:val="a1"/>
    <w:semiHidden/>
    <w:unhideWhenUsed/>
    <w:rsid w:val="00207887"/>
  </w:style>
  <w:style w:type="paragraph" w:styleId="afffff7">
    <w:name w:val="table of authorities"/>
    <w:basedOn w:val="a1"/>
    <w:next w:val="a1"/>
    <w:semiHidden/>
    <w:unhideWhenUsed/>
    <w:rsid w:val="00207887"/>
    <w:pPr>
      <w:ind w:left="240" w:hanging="240"/>
    </w:pPr>
  </w:style>
  <w:style w:type="table" w:styleId="afffff8">
    <w:name w:val="Light Grid"/>
    <w:basedOn w:val="a3"/>
    <w:uiPriority w:val="62"/>
    <w:semiHidden/>
    <w:unhideWhenUsed/>
    <w:rsid w:val="0020788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20788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207887"/>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207887"/>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207887"/>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207887"/>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207887"/>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207887"/>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e">
    <w:name w:val="Medium Grid 1"/>
    <w:basedOn w:val="a3"/>
    <w:uiPriority w:val="67"/>
    <w:semiHidden/>
    <w:unhideWhenUsed/>
    <w:rsid w:val="00207887"/>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207887"/>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207887"/>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207887"/>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207887"/>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207887"/>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7">
    <w:name w:val="Medium Grid 2"/>
    <w:basedOn w:val="a3"/>
    <w:uiPriority w:val="68"/>
    <w:semiHidden/>
    <w:unhideWhenUsed/>
    <w:rsid w:val="00207887"/>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207887"/>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207887"/>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207887"/>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207887"/>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207887"/>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207887"/>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20788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20788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20788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20788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20788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20788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20788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f">
    <w:name w:val="Table Grid 1"/>
    <w:basedOn w:val="a3"/>
    <w:semiHidden/>
    <w:unhideWhenUsed/>
    <w:rsid w:val="00207887"/>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207887"/>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207887"/>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207887"/>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207887"/>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207887"/>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207887"/>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207887"/>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9">
    <w:name w:val="Grid Table Light"/>
    <w:basedOn w:val="a3"/>
    <w:uiPriority w:val="40"/>
    <w:rsid w:val="0020788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a">
    <w:name w:val="Colorful Grid"/>
    <w:basedOn w:val="a3"/>
    <w:uiPriority w:val="73"/>
    <w:semiHidden/>
    <w:unhideWhenUsed/>
    <w:rsid w:val="00207887"/>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207887"/>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207887"/>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207887"/>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207887"/>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207887"/>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207887"/>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b">
    <w:name w:val="Date"/>
    <w:basedOn w:val="a1"/>
    <w:next w:val="a1"/>
    <w:link w:val="afffffc"/>
    <w:rsid w:val="00207887"/>
  </w:style>
  <w:style w:type="character" w:customStyle="1" w:styleId="afffffc">
    <w:name w:val="תאריך תו"/>
    <w:basedOn w:val="a2"/>
    <w:link w:val="afffffb"/>
    <w:rsid w:val="00207887"/>
    <w:rPr>
      <w:rFonts w:cs="David"/>
      <w:noProof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354067">
      <w:bodyDiv w:val="1"/>
      <w:marLeft w:val="0"/>
      <w:marRight w:val="0"/>
      <w:marTop w:val="0"/>
      <w:marBottom w:val="0"/>
      <w:divBdr>
        <w:top w:val="none" w:sz="0" w:space="0" w:color="auto"/>
        <w:left w:val="none" w:sz="0" w:space="0" w:color="auto"/>
        <w:bottom w:val="none" w:sz="0" w:space="0" w:color="auto"/>
        <w:right w:val="none" w:sz="0" w:space="0" w:color="auto"/>
      </w:divBdr>
    </w:div>
    <w:div w:id="762456924">
      <w:bodyDiv w:val="1"/>
      <w:marLeft w:val="0"/>
      <w:marRight w:val="0"/>
      <w:marTop w:val="0"/>
      <w:marBottom w:val="0"/>
      <w:divBdr>
        <w:top w:val="none" w:sz="0" w:space="0" w:color="auto"/>
        <w:left w:val="none" w:sz="0" w:space="0" w:color="auto"/>
        <w:bottom w:val="none" w:sz="0" w:space="0" w:color="auto"/>
        <w:right w:val="none" w:sz="0" w:space="0" w:color="auto"/>
      </w:divBdr>
    </w:div>
    <w:div w:id="121531613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customXml" Target="../customXml/item12.xml"/><Relationship Id="rId18" Type="http://schemas.openxmlformats.org/officeDocument/2006/relationships/settings" Target="settings.xm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endnotes" Target="endnotes.xml"/><Relationship Id="rId7" Type="http://schemas.openxmlformats.org/officeDocument/2006/relationships/customXml" Target="../customXml/item6.xml"/><Relationship Id="rId12" Type="http://schemas.openxmlformats.org/officeDocument/2006/relationships/customXml" Target="../customXml/item11.xml"/><Relationship Id="rId17" Type="http://schemas.openxmlformats.org/officeDocument/2006/relationships/styles" Target="styles.xm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numbering" Target="numbering.xml"/><Relationship Id="rId20" Type="http://schemas.openxmlformats.org/officeDocument/2006/relationships/footnotes" Target="footnote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customXml" Target="../customXml/item10.xml"/><Relationship Id="rId24" Type="http://schemas.openxmlformats.org/officeDocument/2006/relationships/image" Target="media/image3.jpeg"/><Relationship Id="rId5" Type="http://schemas.openxmlformats.org/officeDocument/2006/relationships/customXml" Target="../customXml/item4.xml"/><Relationship Id="rId15" Type="http://schemas.openxmlformats.org/officeDocument/2006/relationships/customXml" Target="../customXml/item14.xml"/><Relationship Id="rId23" Type="http://schemas.openxmlformats.org/officeDocument/2006/relationships/image" Target="media/image2.png"/><Relationship Id="rId28" Type="http://schemas.openxmlformats.org/officeDocument/2006/relationships/glossaryDocument" Target="glossary/document.xml"/><Relationship Id="rId10" Type="http://schemas.openxmlformats.org/officeDocument/2006/relationships/customXml" Target="../customXml/item9.xml"/><Relationship Id="rId19"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customXml" Target="../customXml/item13.xml"/><Relationship Id="rId22" Type="http://schemas.openxmlformats.org/officeDocument/2006/relationships/image" Target="media/image1.jpeg"/><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D3591F" w:rsidP="00D3591F">
          <w:pPr>
            <w:pStyle w:val="1C8A38705F7143EA87FF3DEB2C34E7E521"/>
          </w:pPr>
          <w:r w:rsidRPr="00B01789">
            <w:rPr>
              <w:rFonts w:ascii="David" w:hAnsi="David"/>
              <w:noProof w:val="0"/>
              <w:sz w:val="28"/>
              <w:szCs w:val="28"/>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D3591F" w:rsidP="00D3591F">
          <w:pPr>
            <w:pStyle w:val="4DC45A2FD697422FAA3CD896A84FA7B421"/>
          </w:pPr>
          <w:r w:rsidRPr="00B01789">
            <w:rPr>
              <w:rFonts w:ascii="David" w:hAnsi="David"/>
              <w:noProof w:val="0"/>
              <w:sz w:val="28"/>
              <w:szCs w:val="28"/>
              <w:rtl/>
            </w:rPr>
            <w:t>שם צד ב' ללא שם של חסוי</w:t>
          </w:r>
        </w:p>
      </w:docPartBody>
    </w:docPart>
    <w:docPart>
      <w:docPartPr>
        <w:name w:val="57F8E24773DD469492F03DBB6854D520"/>
        <w:category>
          <w:name w:val="כללי"/>
          <w:gallery w:val="placeholder"/>
        </w:category>
        <w:types>
          <w:type w:val="bbPlcHdr"/>
        </w:types>
        <w:behaviors>
          <w:behavior w:val="content"/>
        </w:behaviors>
        <w:guid w:val="{02884EFE-72F6-4C57-8847-687213069844}"/>
      </w:docPartPr>
      <w:docPartBody>
        <w:p w:rsidR="001B4201" w:rsidRDefault="00D3591F" w:rsidP="00D3591F">
          <w:pPr>
            <w:pStyle w:val="57F8E24773DD469492F03DBB6854D52013"/>
          </w:pPr>
          <w:r w:rsidRPr="00B01789">
            <w:rPr>
              <w:rFonts w:ascii="David" w:hAnsi="David"/>
              <w:sz w:val="28"/>
              <w:szCs w:val="28"/>
              <w:rtl/>
            </w:rPr>
            <w:t>שם פרטי גורם מיוצג צד א</w:t>
          </w:r>
        </w:p>
      </w:docPartBody>
    </w:docPart>
    <w:docPart>
      <w:docPartPr>
        <w:name w:val="226CD4C9E3E2414DB1EB2EF65834F737"/>
        <w:category>
          <w:name w:val="כללי"/>
          <w:gallery w:val="placeholder"/>
        </w:category>
        <w:types>
          <w:type w:val="bbPlcHdr"/>
        </w:types>
        <w:behaviors>
          <w:behavior w:val="content"/>
        </w:behaviors>
        <w:guid w:val="{6623D735-DCA4-4C2F-B4FF-8625607A9A4C}"/>
      </w:docPartPr>
      <w:docPartBody>
        <w:p w:rsidR="001B4201" w:rsidRDefault="00D3591F" w:rsidP="00D3591F">
          <w:pPr>
            <w:pStyle w:val="226CD4C9E3E2414DB1EB2EF65834F73713"/>
          </w:pPr>
          <w:r w:rsidRPr="00B01789">
            <w:rPr>
              <w:rFonts w:ascii="David" w:hAnsi="David"/>
              <w:sz w:val="28"/>
              <w:szCs w:val="28"/>
              <w:rtl/>
            </w:rPr>
            <w:t>שם משפחה גורם מיצג צד א</w:t>
          </w:r>
        </w:p>
      </w:docPartBody>
    </w:docPart>
    <w:docPart>
      <w:docPartPr>
        <w:name w:val="07469710CC3040989E035211338398A2"/>
        <w:category>
          <w:name w:val="כללי"/>
          <w:gallery w:val="placeholder"/>
        </w:category>
        <w:types>
          <w:type w:val="bbPlcHdr"/>
        </w:types>
        <w:behaviors>
          <w:behavior w:val="content"/>
        </w:behaviors>
        <w:guid w:val="{2A708887-D624-418C-AD4E-27DBE930535E}"/>
      </w:docPartPr>
      <w:docPartBody>
        <w:p w:rsidR="001B4201" w:rsidRDefault="00D3591F" w:rsidP="00D3591F">
          <w:pPr>
            <w:pStyle w:val="07469710CC3040989E035211338398A213"/>
          </w:pPr>
          <w:r w:rsidRPr="00B01789">
            <w:rPr>
              <w:rFonts w:ascii="David" w:hAnsi="David"/>
              <w:sz w:val="28"/>
              <w:szCs w:val="28"/>
              <w:rtl/>
            </w:rPr>
            <w:t>שם פרטי גורם מיוצג צד ב</w:t>
          </w:r>
        </w:p>
      </w:docPartBody>
    </w:docPart>
    <w:docPart>
      <w:docPartPr>
        <w:name w:val="C4F954AF035A4D36B8CEF04207E24CE6"/>
        <w:category>
          <w:name w:val="כללי"/>
          <w:gallery w:val="placeholder"/>
        </w:category>
        <w:types>
          <w:type w:val="bbPlcHdr"/>
        </w:types>
        <w:behaviors>
          <w:behavior w:val="content"/>
        </w:behaviors>
        <w:guid w:val="{E81B611B-A655-4AC4-878A-9BBDBC45DCAD}"/>
      </w:docPartPr>
      <w:docPartBody>
        <w:p w:rsidR="001B4201" w:rsidRDefault="00D3591F" w:rsidP="00D3591F">
          <w:pPr>
            <w:pStyle w:val="C4F954AF035A4D36B8CEF04207E24CE613"/>
          </w:pPr>
          <w:r w:rsidRPr="00B01789">
            <w:rPr>
              <w:rFonts w:ascii="David" w:hAnsi="David"/>
              <w:sz w:val="28"/>
              <w:szCs w:val="28"/>
              <w:rtl/>
            </w:rPr>
            <w:t>שם משפחה גורם מיצג צד ב</w:t>
          </w:r>
        </w:p>
      </w:docPartBody>
    </w:docPart>
    <w:docPart>
      <w:docPartPr>
        <w:name w:val="254DD7E843014C7D817D6B2B08E9B38B"/>
        <w:category>
          <w:name w:val="כללי"/>
          <w:gallery w:val="placeholder"/>
        </w:category>
        <w:types>
          <w:type w:val="bbPlcHdr"/>
        </w:types>
        <w:behaviors>
          <w:behavior w:val="content"/>
        </w:behaviors>
        <w:guid w:val="{0EF4802D-415F-48ED-875C-9C61EEC62D50}"/>
      </w:docPartPr>
      <w:docPartBody>
        <w:p w:rsidR="00480704" w:rsidRDefault="00D3591F" w:rsidP="00D3591F">
          <w:pPr>
            <w:pStyle w:val="254DD7E843014C7D817D6B2B08E9B38B2"/>
          </w:pPr>
          <w:r w:rsidRPr="00991FC5">
            <w:rPr>
              <w:rFonts w:ascii="Century" w:hAnsi="Century" w:cs="Miriam" w:hint="eastAsia"/>
              <w:b/>
              <w:noProof w:val="0"/>
              <w:sz w:val="22"/>
              <w:u w:val="single"/>
              <w:rtl/>
            </w:rPr>
            <w:t>מעמד</w:t>
          </w:r>
          <w:r w:rsidRPr="00991FC5">
            <w:rPr>
              <w:rFonts w:ascii="Century" w:hAnsi="Century" w:cs="Miriam"/>
              <w:b/>
              <w:noProof w:val="0"/>
              <w:sz w:val="22"/>
              <w:u w:val="single"/>
              <w:rtl/>
            </w:rPr>
            <w:t xml:space="preserve"> משתמש חותם </w:t>
          </w:r>
        </w:p>
      </w:docPartBody>
    </w:docPart>
    <w:docPart>
      <w:docPartPr>
        <w:name w:val="25B9EEA87DDA4445ABEC0596927959F3"/>
        <w:category>
          <w:name w:val="כללי"/>
          <w:gallery w:val="placeholder"/>
        </w:category>
        <w:types>
          <w:type w:val="bbPlcHdr"/>
        </w:types>
        <w:behaviors>
          <w:behavior w:val="content"/>
        </w:behaviors>
        <w:guid w:val="{EA49A985-0A79-4F52-A7CB-49F084FD7655}"/>
      </w:docPartPr>
      <w:docPartBody>
        <w:p w:rsidR="00480704" w:rsidRDefault="00D3591F" w:rsidP="00D3591F">
          <w:pPr>
            <w:pStyle w:val="25B9EEA87DDA4445ABEC0596927959F32"/>
          </w:pPr>
          <w:r w:rsidRPr="00991FC5">
            <w:rPr>
              <w:rFonts w:ascii="Century" w:hAnsi="Century" w:cs="Miriam"/>
              <w:b/>
              <w:noProof w:val="0"/>
              <w:sz w:val="22"/>
              <w:u w:val="single"/>
              <w:rtl/>
            </w:rPr>
            <w:t xml:space="preserve">שם משתמש חותם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nsolas">
    <w:panose1 w:val="020B060902020403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740C1"/>
    <w:rsid w:val="000A4ACE"/>
    <w:rsid w:val="001A0763"/>
    <w:rsid w:val="001B4201"/>
    <w:rsid w:val="001D4C21"/>
    <w:rsid w:val="002B73B4"/>
    <w:rsid w:val="002D02C4"/>
    <w:rsid w:val="00345C9D"/>
    <w:rsid w:val="00480704"/>
    <w:rsid w:val="0048651F"/>
    <w:rsid w:val="004B017A"/>
    <w:rsid w:val="005157ED"/>
    <w:rsid w:val="00556D67"/>
    <w:rsid w:val="00673B50"/>
    <w:rsid w:val="006B434D"/>
    <w:rsid w:val="00793995"/>
    <w:rsid w:val="007B15EE"/>
    <w:rsid w:val="007C6F98"/>
    <w:rsid w:val="007E254A"/>
    <w:rsid w:val="007F7975"/>
    <w:rsid w:val="008B4366"/>
    <w:rsid w:val="009133C7"/>
    <w:rsid w:val="009178E4"/>
    <w:rsid w:val="00961B27"/>
    <w:rsid w:val="009A36E7"/>
    <w:rsid w:val="00A45670"/>
    <w:rsid w:val="00A509F1"/>
    <w:rsid w:val="00AA7CE3"/>
    <w:rsid w:val="00AF2FC3"/>
    <w:rsid w:val="00B50DB2"/>
    <w:rsid w:val="00B72BC2"/>
    <w:rsid w:val="00B91FA3"/>
    <w:rsid w:val="00BD69D1"/>
    <w:rsid w:val="00BE6557"/>
    <w:rsid w:val="00C0203B"/>
    <w:rsid w:val="00C96C06"/>
    <w:rsid w:val="00CF034F"/>
    <w:rsid w:val="00D24521"/>
    <w:rsid w:val="00D3591F"/>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D4C2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7B15E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7B15E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7B15E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7B15E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7B15E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7B15E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7B15E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7B15E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7B15E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7B15E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7B15E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7B15EE"/>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7B15EE"/>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7B15EE"/>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7B15EE"/>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7B15EE"/>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7B15EE"/>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7B15EE"/>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7B15EE"/>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7B15EE"/>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7B15EE"/>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7B15EE"/>
    <w:pPr>
      <w:bidi/>
      <w:spacing w:after="0" w:line="240" w:lineRule="auto"/>
    </w:pPr>
    <w:rPr>
      <w:rFonts w:ascii="Times New Roman" w:eastAsia="Times New Roman" w:hAnsi="Times New Roman" w:cs="David"/>
      <w:noProof/>
      <w:sz w:val="24"/>
      <w:szCs w:val="24"/>
    </w:rPr>
  </w:style>
  <w:style w:type="paragraph" w:customStyle="1" w:styleId="1C8A38705F7143EA87FF3DEB2C34E7E57">
    <w:name w:val="1C8A38705F7143EA87FF3DEB2C34E7E57"/>
    <w:rsid w:val="007B15EE"/>
    <w:pPr>
      <w:bidi/>
      <w:spacing w:after="0" w:line="240" w:lineRule="auto"/>
    </w:pPr>
    <w:rPr>
      <w:rFonts w:ascii="Times New Roman" w:eastAsia="Times New Roman" w:hAnsi="Times New Roman" w:cs="David"/>
      <w:noProof/>
      <w:sz w:val="24"/>
      <w:szCs w:val="24"/>
    </w:rPr>
  </w:style>
  <w:style w:type="paragraph" w:customStyle="1" w:styleId="4DC45A2FD697422FAA3CD896A84FA7B47">
    <w:name w:val="4DC45A2FD697422FAA3CD896A84FA7B47"/>
    <w:rsid w:val="007B15EE"/>
    <w:pPr>
      <w:bidi/>
      <w:spacing w:after="0" w:line="240" w:lineRule="auto"/>
    </w:pPr>
    <w:rPr>
      <w:rFonts w:ascii="Times New Roman" w:eastAsia="Times New Roman" w:hAnsi="Times New Roman" w:cs="David"/>
      <w:noProof/>
      <w:sz w:val="24"/>
      <w:szCs w:val="24"/>
    </w:rPr>
  </w:style>
  <w:style w:type="paragraph" w:customStyle="1" w:styleId="610C6E051A88448494B3C30FBAD747736">
    <w:name w:val="610C6E051A88448494B3C30FBAD747736"/>
    <w:rsid w:val="007B15EE"/>
    <w:pPr>
      <w:bidi/>
      <w:spacing w:after="0" w:line="240" w:lineRule="auto"/>
    </w:pPr>
    <w:rPr>
      <w:rFonts w:ascii="Times New Roman" w:eastAsia="Times New Roman" w:hAnsi="Times New Roman" w:cs="David"/>
      <w:noProof/>
      <w:sz w:val="24"/>
      <w:szCs w:val="24"/>
    </w:rPr>
  </w:style>
  <w:style w:type="paragraph" w:customStyle="1" w:styleId="E94836ADA6264C72A55F651E19C4C7A66">
    <w:name w:val="E94836ADA6264C72A55F651E19C4C7A66"/>
    <w:rsid w:val="007B15EE"/>
    <w:pPr>
      <w:bidi/>
      <w:spacing w:after="0" w:line="240" w:lineRule="auto"/>
    </w:pPr>
    <w:rPr>
      <w:rFonts w:ascii="Times New Roman" w:eastAsia="Times New Roman" w:hAnsi="Times New Roman" w:cs="David"/>
      <w:noProof/>
      <w:sz w:val="24"/>
      <w:szCs w:val="24"/>
    </w:rPr>
  </w:style>
  <w:style w:type="paragraph" w:customStyle="1" w:styleId="E6E6A917CC5E4519A8F2E864C48E22F220">
    <w:name w:val="E6E6A917CC5E4519A8F2E864C48E22F220"/>
    <w:rsid w:val="007B15EE"/>
    <w:pPr>
      <w:bidi/>
      <w:spacing w:after="0" w:line="240" w:lineRule="auto"/>
    </w:pPr>
    <w:rPr>
      <w:rFonts w:ascii="Times New Roman" w:eastAsia="Times New Roman" w:hAnsi="Times New Roman" w:cs="David"/>
      <w:noProof/>
      <w:sz w:val="24"/>
      <w:szCs w:val="24"/>
    </w:rPr>
  </w:style>
  <w:style w:type="paragraph" w:customStyle="1" w:styleId="9DC4FF55E52B4E209349FC40470DD41820">
    <w:name w:val="9DC4FF55E52B4E209349FC40470DD41820"/>
    <w:rsid w:val="007B15EE"/>
    <w:pPr>
      <w:bidi/>
      <w:spacing w:after="0" w:line="240" w:lineRule="auto"/>
    </w:pPr>
    <w:rPr>
      <w:rFonts w:ascii="Times New Roman" w:eastAsia="Times New Roman" w:hAnsi="Times New Roman" w:cs="David"/>
      <w:noProof/>
      <w:sz w:val="24"/>
      <w:szCs w:val="24"/>
    </w:rPr>
  </w:style>
  <w:style w:type="paragraph" w:customStyle="1" w:styleId="112E7BE5CCF64A68A3D497F283A4D69520">
    <w:name w:val="112E7BE5CCF64A68A3D497F283A4D69520"/>
    <w:rsid w:val="007B15EE"/>
    <w:pPr>
      <w:bidi/>
      <w:spacing w:after="0" w:line="240" w:lineRule="auto"/>
    </w:pPr>
    <w:rPr>
      <w:rFonts w:ascii="Times New Roman" w:eastAsia="Times New Roman" w:hAnsi="Times New Roman" w:cs="David"/>
      <w:noProof/>
      <w:sz w:val="24"/>
      <w:szCs w:val="24"/>
    </w:rPr>
  </w:style>
  <w:style w:type="paragraph" w:customStyle="1" w:styleId="ECC435E5782A4F3FB39457279E24BE8818">
    <w:name w:val="ECC435E5782A4F3FB39457279E24BE8818"/>
    <w:rsid w:val="007B15EE"/>
    <w:pPr>
      <w:bidi/>
      <w:spacing w:after="0" w:line="240" w:lineRule="auto"/>
    </w:pPr>
    <w:rPr>
      <w:rFonts w:ascii="Times New Roman" w:eastAsia="Times New Roman" w:hAnsi="Times New Roman" w:cs="David"/>
      <w:noProof/>
      <w:sz w:val="24"/>
      <w:szCs w:val="24"/>
    </w:rPr>
  </w:style>
  <w:style w:type="paragraph" w:customStyle="1" w:styleId="E460D38E05664FF79D4EFF282EF8EC9932">
    <w:name w:val="E460D38E05664FF79D4EFF282EF8EC9932"/>
    <w:rsid w:val="007B15EE"/>
    <w:pPr>
      <w:bidi/>
      <w:spacing w:after="0" w:line="240" w:lineRule="auto"/>
    </w:pPr>
    <w:rPr>
      <w:rFonts w:ascii="Times New Roman" w:eastAsia="Times New Roman" w:hAnsi="Times New Roman" w:cs="David"/>
      <w:noProof/>
      <w:sz w:val="24"/>
      <w:szCs w:val="24"/>
    </w:rPr>
  </w:style>
  <w:style w:type="paragraph" w:customStyle="1" w:styleId="4672CCA166BA4F0A892EB1D7BA0002CB7">
    <w:name w:val="4672CCA166BA4F0A892EB1D7BA0002CB7"/>
    <w:rsid w:val="007B15EE"/>
    <w:pPr>
      <w:bidi/>
      <w:spacing w:after="0" w:line="240" w:lineRule="auto"/>
    </w:pPr>
    <w:rPr>
      <w:rFonts w:ascii="Times New Roman" w:eastAsia="Times New Roman" w:hAnsi="Times New Roman" w:cs="David"/>
      <w:noProof/>
      <w:sz w:val="24"/>
      <w:szCs w:val="24"/>
    </w:rPr>
  </w:style>
  <w:style w:type="paragraph" w:customStyle="1" w:styleId="D290653DA13E4E738B7E725F79D7332925">
    <w:name w:val="D290653DA13E4E738B7E725F79D7332925"/>
    <w:rsid w:val="007B15EE"/>
    <w:pPr>
      <w:bidi/>
      <w:spacing w:after="0" w:line="240" w:lineRule="auto"/>
    </w:pPr>
    <w:rPr>
      <w:rFonts w:ascii="Times New Roman" w:eastAsia="Times New Roman" w:hAnsi="Times New Roman" w:cs="David"/>
      <w:noProof/>
      <w:sz w:val="24"/>
      <w:szCs w:val="24"/>
    </w:rPr>
  </w:style>
  <w:style w:type="paragraph" w:customStyle="1" w:styleId="EEF9532D13144E77A79C3A828A6D87D0">
    <w:name w:val="EEF9532D13144E77A79C3A828A6D87D0"/>
    <w:rsid w:val="007B15EE"/>
    <w:pPr>
      <w:bidi/>
      <w:spacing w:after="160" w:line="259" w:lineRule="auto"/>
    </w:pPr>
  </w:style>
  <w:style w:type="paragraph" w:customStyle="1" w:styleId="725CE01251224C238B17F8CECD050DF8">
    <w:name w:val="725CE01251224C238B17F8CECD050DF8"/>
    <w:rsid w:val="007B15EE"/>
    <w:pPr>
      <w:bidi/>
      <w:spacing w:after="160" w:line="259" w:lineRule="auto"/>
    </w:pPr>
  </w:style>
  <w:style w:type="paragraph" w:customStyle="1" w:styleId="A60901C1681A480D9204889C1048C9F2">
    <w:name w:val="A60901C1681A480D9204889C1048C9F2"/>
    <w:rsid w:val="007B15EE"/>
    <w:pPr>
      <w:bidi/>
      <w:spacing w:after="160" w:line="259" w:lineRule="auto"/>
    </w:pPr>
  </w:style>
  <w:style w:type="paragraph" w:customStyle="1" w:styleId="3045AC69E19A429ABFF6E85A43507D26">
    <w:name w:val="3045AC69E19A429ABFF6E85A43507D26"/>
    <w:rsid w:val="007B15EE"/>
    <w:pPr>
      <w:bidi/>
      <w:spacing w:after="160" w:line="259" w:lineRule="auto"/>
    </w:pPr>
  </w:style>
  <w:style w:type="paragraph" w:customStyle="1" w:styleId="A18D905AC87F4498AF0A2373F0022DF7">
    <w:name w:val="A18D905AC87F4498AF0A2373F0022DF7"/>
    <w:rsid w:val="007B15EE"/>
    <w:pPr>
      <w:bidi/>
      <w:spacing w:after="160" w:line="259" w:lineRule="auto"/>
    </w:pPr>
  </w:style>
  <w:style w:type="paragraph" w:customStyle="1" w:styleId="427E98481ED84766BC54F03DD09F0E2F">
    <w:name w:val="427E98481ED84766BC54F03DD09F0E2F"/>
    <w:rsid w:val="007B15EE"/>
    <w:pPr>
      <w:bidi/>
      <w:spacing w:after="160" w:line="259" w:lineRule="auto"/>
    </w:pPr>
  </w:style>
  <w:style w:type="paragraph" w:customStyle="1" w:styleId="D627387089644506A698AF342AA06782">
    <w:name w:val="D627387089644506A698AF342AA06782"/>
    <w:rsid w:val="007B15EE"/>
    <w:pPr>
      <w:bidi/>
      <w:spacing w:after="160" w:line="259" w:lineRule="auto"/>
    </w:pPr>
  </w:style>
  <w:style w:type="paragraph" w:customStyle="1" w:styleId="C5786A614630421EA2D7155983C5B63F">
    <w:name w:val="C5786A614630421EA2D7155983C5B63F"/>
    <w:rsid w:val="007B15EE"/>
    <w:pPr>
      <w:bidi/>
      <w:spacing w:after="160" w:line="259" w:lineRule="auto"/>
    </w:pPr>
  </w:style>
  <w:style w:type="paragraph" w:customStyle="1" w:styleId="69D8BFD2E0C349979A87924BDC386EFF">
    <w:name w:val="69D8BFD2E0C349979A87924BDC386EFF"/>
    <w:rsid w:val="007B15EE"/>
    <w:pPr>
      <w:bidi/>
      <w:spacing w:after="160" w:line="259" w:lineRule="auto"/>
    </w:pPr>
  </w:style>
  <w:style w:type="paragraph" w:customStyle="1" w:styleId="EEBB8B256B3A4FFF88BDB6D19E4476DC">
    <w:name w:val="EEBB8B256B3A4FFF88BDB6D19E4476DC"/>
    <w:rsid w:val="007B15EE"/>
    <w:pPr>
      <w:bidi/>
      <w:spacing w:after="160" w:line="259" w:lineRule="auto"/>
    </w:pPr>
  </w:style>
  <w:style w:type="paragraph" w:customStyle="1" w:styleId="1C8A38705F7143EA87FF3DEB2C34E7E58">
    <w:name w:val="1C8A38705F7143EA87FF3DEB2C34E7E58"/>
    <w:rsid w:val="001B4201"/>
    <w:pPr>
      <w:bidi/>
      <w:spacing w:after="0" w:line="240" w:lineRule="auto"/>
    </w:pPr>
    <w:rPr>
      <w:rFonts w:ascii="Times New Roman" w:eastAsia="Times New Roman" w:hAnsi="Times New Roman" w:cs="David"/>
      <w:noProof/>
      <w:sz w:val="24"/>
      <w:szCs w:val="24"/>
    </w:rPr>
  </w:style>
  <w:style w:type="paragraph" w:customStyle="1" w:styleId="4DC45A2FD697422FAA3CD896A84FA7B48">
    <w:name w:val="4DC45A2FD697422FAA3CD896A84FA7B48"/>
    <w:rsid w:val="001B4201"/>
    <w:pPr>
      <w:bidi/>
      <w:spacing w:after="0" w:line="240" w:lineRule="auto"/>
    </w:pPr>
    <w:rPr>
      <w:rFonts w:ascii="Times New Roman" w:eastAsia="Times New Roman" w:hAnsi="Times New Roman" w:cs="David"/>
      <w:noProof/>
      <w:sz w:val="24"/>
      <w:szCs w:val="24"/>
    </w:rPr>
  </w:style>
  <w:style w:type="paragraph" w:customStyle="1" w:styleId="57F8E24773DD469492F03DBB6854D520">
    <w:name w:val="57F8E24773DD469492F03DBB6854D520"/>
    <w:rsid w:val="001B4201"/>
    <w:pPr>
      <w:bidi/>
      <w:spacing w:after="0" w:line="240" w:lineRule="auto"/>
    </w:pPr>
    <w:rPr>
      <w:rFonts w:ascii="Times New Roman" w:eastAsia="Times New Roman" w:hAnsi="Times New Roman" w:cs="David"/>
      <w:noProof/>
      <w:sz w:val="24"/>
      <w:szCs w:val="24"/>
    </w:rPr>
  </w:style>
  <w:style w:type="paragraph" w:customStyle="1" w:styleId="226CD4C9E3E2414DB1EB2EF65834F737">
    <w:name w:val="226CD4C9E3E2414DB1EB2EF65834F737"/>
    <w:rsid w:val="001B4201"/>
    <w:pPr>
      <w:bidi/>
      <w:spacing w:after="0" w:line="240" w:lineRule="auto"/>
    </w:pPr>
    <w:rPr>
      <w:rFonts w:ascii="Times New Roman" w:eastAsia="Times New Roman" w:hAnsi="Times New Roman" w:cs="David"/>
      <w:noProof/>
      <w:sz w:val="24"/>
      <w:szCs w:val="24"/>
    </w:rPr>
  </w:style>
  <w:style w:type="paragraph" w:customStyle="1" w:styleId="07469710CC3040989E035211338398A2">
    <w:name w:val="07469710CC3040989E035211338398A2"/>
    <w:rsid w:val="001B4201"/>
    <w:pPr>
      <w:bidi/>
      <w:spacing w:after="0" w:line="240" w:lineRule="auto"/>
    </w:pPr>
    <w:rPr>
      <w:rFonts w:ascii="Times New Roman" w:eastAsia="Times New Roman" w:hAnsi="Times New Roman" w:cs="David"/>
      <w:noProof/>
      <w:sz w:val="24"/>
      <w:szCs w:val="24"/>
    </w:rPr>
  </w:style>
  <w:style w:type="paragraph" w:customStyle="1" w:styleId="C4F954AF035A4D36B8CEF04207E24CE6">
    <w:name w:val="C4F954AF035A4D36B8CEF04207E24CE6"/>
    <w:rsid w:val="001B4201"/>
    <w:pPr>
      <w:bidi/>
      <w:spacing w:after="0" w:line="240" w:lineRule="auto"/>
    </w:pPr>
    <w:rPr>
      <w:rFonts w:ascii="Times New Roman" w:eastAsia="Times New Roman" w:hAnsi="Times New Roman" w:cs="David"/>
      <w:noProof/>
      <w:sz w:val="24"/>
      <w:szCs w:val="24"/>
    </w:rPr>
  </w:style>
  <w:style w:type="paragraph" w:customStyle="1" w:styleId="610C6E051A88448494B3C30FBAD747737">
    <w:name w:val="610C6E051A88448494B3C30FBAD747737"/>
    <w:rsid w:val="001B4201"/>
    <w:pPr>
      <w:bidi/>
      <w:spacing w:after="0" w:line="240" w:lineRule="auto"/>
    </w:pPr>
    <w:rPr>
      <w:rFonts w:ascii="Times New Roman" w:eastAsia="Times New Roman" w:hAnsi="Times New Roman" w:cs="David"/>
      <w:noProof/>
      <w:sz w:val="24"/>
      <w:szCs w:val="24"/>
    </w:rPr>
  </w:style>
  <w:style w:type="paragraph" w:customStyle="1" w:styleId="E94836ADA6264C72A55F651E19C4C7A67">
    <w:name w:val="E94836ADA6264C72A55F651E19C4C7A67"/>
    <w:rsid w:val="001B4201"/>
    <w:pPr>
      <w:bidi/>
      <w:spacing w:after="0" w:line="240" w:lineRule="auto"/>
    </w:pPr>
    <w:rPr>
      <w:rFonts w:ascii="Times New Roman" w:eastAsia="Times New Roman" w:hAnsi="Times New Roman" w:cs="David"/>
      <w:noProof/>
      <w:sz w:val="24"/>
      <w:szCs w:val="24"/>
    </w:rPr>
  </w:style>
  <w:style w:type="paragraph" w:customStyle="1" w:styleId="E6E6A917CC5E4519A8F2E864C48E22F221">
    <w:name w:val="E6E6A917CC5E4519A8F2E864C48E22F221"/>
    <w:rsid w:val="001B4201"/>
    <w:pPr>
      <w:bidi/>
      <w:spacing w:after="0" w:line="240" w:lineRule="auto"/>
    </w:pPr>
    <w:rPr>
      <w:rFonts w:ascii="Times New Roman" w:eastAsia="Times New Roman" w:hAnsi="Times New Roman" w:cs="David"/>
      <w:noProof/>
      <w:sz w:val="24"/>
      <w:szCs w:val="24"/>
    </w:rPr>
  </w:style>
  <w:style w:type="paragraph" w:customStyle="1" w:styleId="9DC4FF55E52B4E209349FC40470DD41821">
    <w:name w:val="9DC4FF55E52B4E209349FC40470DD41821"/>
    <w:rsid w:val="001B4201"/>
    <w:pPr>
      <w:bidi/>
      <w:spacing w:after="0" w:line="240" w:lineRule="auto"/>
    </w:pPr>
    <w:rPr>
      <w:rFonts w:ascii="Times New Roman" w:eastAsia="Times New Roman" w:hAnsi="Times New Roman" w:cs="David"/>
      <w:noProof/>
      <w:sz w:val="24"/>
      <w:szCs w:val="24"/>
    </w:rPr>
  </w:style>
  <w:style w:type="paragraph" w:customStyle="1" w:styleId="112E7BE5CCF64A68A3D497F283A4D69521">
    <w:name w:val="112E7BE5CCF64A68A3D497F283A4D69521"/>
    <w:rsid w:val="001B4201"/>
    <w:pPr>
      <w:bidi/>
      <w:spacing w:after="0" w:line="240" w:lineRule="auto"/>
    </w:pPr>
    <w:rPr>
      <w:rFonts w:ascii="Times New Roman" w:eastAsia="Times New Roman" w:hAnsi="Times New Roman" w:cs="David"/>
      <w:noProof/>
      <w:sz w:val="24"/>
      <w:szCs w:val="24"/>
    </w:rPr>
  </w:style>
  <w:style w:type="paragraph" w:customStyle="1" w:styleId="ECC435E5782A4F3FB39457279E24BE8819">
    <w:name w:val="ECC435E5782A4F3FB39457279E24BE8819"/>
    <w:rsid w:val="001B4201"/>
    <w:pPr>
      <w:bidi/>
      <w:spacing w:after="0" w:line="240" w:lineRule="auto"/>
    </w:pPr>
    <w:rPr>
      <w:rFonts w:ascii="Times New Roman" w:eastAsia="Times New Roman" w:hAnsi="Times New Roman" w:cs="David"/>
      <w:noProof/>
      <w:sz w:val="24"/>
      <w:szCs w:val="24"/>
    </w:rPr>
  </w:style>
  <w:style w:type="paragraph" w:customStyle="1" w:styleId="E460D38E05664FF79D4EFF282EF8EC9933">
    <w:name w:val="E460D38E05664FF79D4EFF282EF8EC9933"/>
    <w:rsid w:val="001B4201"/>
    <w:pPr>
      <w:bidi/>
      <w:spacing w:after="0" w:line="240" w:lineRule="auto"/>
    </w:pPr>
    <w:rPr>
      <w:rFonts w:ascii="Times New Roman" w:eastAsia="Times New Roman" w:hAnsi="Times New Roman" w:cs="David"/>
      <w:noProof/>
      <w:sz w:val="24"/>
      <w:szCs w:val="24"/>
    </w:rPr>
  </w:style>
  <w:style w:type="paragraph" w:customStyle="1" w:styleId="4672CCA166BA4F0A892EB1D7BA0002CB8">
    <w:name w:val="4672CCA166BA4F0A892EB1D7BA0002CB8"/>
    <w:rsid w:val="001B4201"/>
    <w:pPr>
      <w:bidi/>
      <w:spacing w:after="0" w:line="240" w:lineRule="auto"/>
    </w:pPr>
    <w:rPr>
      <w:rFonts w:ascii="Times New Roman" w:eastAsia="Times New Roman" w:hAnsi="Times New Roman" w:cs="David"/>
      <w:noProof/>
      <w:sz w:val="24"/>
      <w:szCs w:val="24"/>
    </w:rPr>
  </w:style>
  <w:style w:type="paragraph" w:customStyle="1" w:styleId="D290653DA13E4E738B7E725F79D7332926">
    <w:name w:val="D290653DA13E4E738B7E725F79D7332926"/>
    <w:rsid w:val="001B4201"/>
    <w:pPr>
      <w:bidi/>
      <w:spacing w:after="0" w:line="240" w:lineRule="auto"/>
    </w:pPr>
    <w:rPr>
      <w:rFonts w:ascii="Times New Roman" w:eastAsia="Times New Roman" w:hAnsi="Times New Roman" w:cs="David"/>
      <w:noProof/>
      <w:sz w:val="24"/>
      <w:szCs w:val="24"/>
    </w:rPr>
  </w:style>
  <w:style w:type="paragraph" w:customStyle="1" w:styleId="1C8A38705F7143EA87FF3DEB2C34E7E59">
    <w:name w:val="1C8A38705F7143EA87FF3DEB2C34E7E59"/>
    <w:rsid w:val="00AF2FC3"/>
    <w:pPr>
      <w:bidi/>
      <w:spacing w:after="0" w:line="240" w:lineRule="auto"/>
    </w:pPr>
    <w:rPr>
      <w:rFonts w:ascii="Times New Roman" w:eastAsia="Times New Roman" w:hAnsi="Times New Roman" w:cs="David"/>
      <w:noProof/>
      <w:sz w:val="24"/>
      <w:szCs w:val="24"/>
    </w:rPr>
  </w:style>
  <w:style w:type="paragraph" w:customStyle="1" w:styleId="4DC45A2FD697422FAA3CD896A84FA7B49">
    <w:name w:val="4DC45A2FD697422FAA3CD896A84FA7B49"/>
    <w:rsid w:val="00AF2FC3"/>
    <w:pPr>
      <w:bidi/>
      <w:spacing w:after="0" w:line="240" w:lineRule="auto"/>
    </w:pPr>
    <w:rPr>
      <w:rFonts w:ascii="Times New Roman" w:eastAsia="Times New Roman" w:hAnsi="Times New Roman" w:cs="David"/>
      <w:noProof/>
      <w:sz w:val="24"/>
      <w:szCs w:val="24"/>
    </w:rPr>
  </w:style>
  <w:style w:type="paragraph" w:customStyle="1" w:styleId="57F8E24773DD469492F03DBB6854D5201">
    <w:name w:val="57F8E24773DD469492F03DBB6854D5201"/>
    <w:rsid w:val="00AF2FC3"/>
    <w:pPr>
      <w:bidi/>
      <w:spacing w:after="0" w:line="240" w:lineRule="auto"/>
    </w:pPr>
    <w:rPr>
      <w:rFonts w:ascii="Times New Roman" w:eastAsia="Times New Roman" w:hAnsi="Times New Roman" w:cs="David"/>
      <w:noProof/>
      <w:sz w:val="24"/>
      <w:szCs w:val="24"/>
    </w:rPr>
  </w:style>
  <w:style w:type="paragraph" w:customStyle="1" w:styleId="226CD4C9E3E2414DB1EB2EF65834F7371">
    <w:name w:val="226CD4C9E3E2414DB1EB2EF65834F7371"/>
    <w:rsid w:val="00AF2FC3"/>
    <w:pPr>
      <w:bidi/>
      <w:spacing w:after="0" w:line="240" w:lineRule="auto"/>
    </w:pPr>
    <w:rPr>
      <w:rFonts w:ascii="Times New Roman" w:eastAsia="Times New Roman" w:hAnsi="Times New Roman" w:cs="David"/>
      <w:noProof/>
      <w:sz w:val="24"/>
      <w:szCs w:val="24"/>
    </w:rPr>
  </w:style>
  <w:style w:type="paragraph" w:customStyle="1" w:styleId="07469710CC3040989E035211338398A21">
    <w:name w:val="07469710CC3040989E035211338398A21"/>
    <w:rsid w:val="00AF2FC3"/>
    <w:pPr>
      <w:bidi/>
      <w:spacing w:after="0" w:line="240" w:lineRule="auto"/>
    </w:pPr>
    <w:rPr>
      <w:rFonts w:ascii="Times New Roman" w:eastAsia="Times New Roman" w:hAnsi="Times New Roman" w:cs="David"/>
      <w:noProof/>
      <w:sz w:val="24"/>
      <w:szCs w:val="24"/>
    </w:rPr>
  </w:style>
  <w:style w:type="paragraph" w:customStyle="1" w:styleId="C4F954AF035A4D36B8CEF04207E24CE61">
    <w:name w:val="C4F954AF035A4D36B8CEF04207E24CE61"/>
    <w:rsid w:val="00AF2FC3"/>
    <w:pPr>
      <w:bidi/>
      <w:spacing w:after="0" w:line="240" w:lineRule="auto"/>
    </w:pPr>
    <w:rPr>
      <w:rFonts w:ascii="Times New Roman" w:eastAsia="Times New Roman" w:hAnsi="Times New Roman" w:cs="David"/>
      <w:noProof/>
      <w:sz w:val="24"/>
      <w:szCs w:val="24"/>
    </w:rPr>
  </w:style>
  <w:style w:type="paragraph" w:customStyle="1" w:styleId="E460D38E05664FF79D4EFF282EF8EC9934">
    <w:name w:val="E460D38E05664FF79D4EFF282EF8EC9934"/>
    <w:rsid w:val="00AF2FC3"/>
    <w:pPr>
      <w:bidi/>
      <w:spacing w:after="0" w:line="240" w:lineRule="auto"/>
    </w:pPr>
    <w:rPr>
      <w:rFonts w:ascii="Times New Roman" w:eastAsia="Times New Roman" w:hAnsi="Times New Roman" w:cs="David"/>
      <w:noProof/>
      <w:sz w:val="24"/>
      <w:szCs w:val="24"/>
    </w:rPr>
  </w:style>
  <w:style w:type="paragraph" w:customStyle="1" w:styleId="4672CCA166BA4F0A892EB1D7BA0002CB9">
    <w:name w:val="4672CCA166BA4F0A892EB1D7BA0002CB9"/>
    <w:rsid w:val="00AF2FC3"/>
    <w:pPr>
      <w:bidi/>
      <w:spacing w:after="0" w:line="240" w:lineRule="auto"/>
    </w:pPr>
    <w:rPr>
      <w:rFonts w:ascii="Times New Roman" w:eastAsia="Times New Roman" w:hAnsi="Times New Roman" w:cs="David"/>
      <w:noProof/>
      <w:sz w:val="24"/>
      <w:szCs w:val="24"/>
    </w:rPr>
  </w:style>
  <w:style w:type="paragraph" w:customStyle="1" w:styleId="D290653DA13E4E738B7E725F79D7332927">
    <w:name w:val="D290653DA13E4E738B7E725F79D7332927"/>
    <w:rsid w:val="00AF2FC3"/>
    <w:pPr>
      <w:bidi/>
      <w:spacing w:after="0" w:line="240" w:lineRule="auto"/>
    </w:pPr>
    <w:rPr>
      <w:rFonts w:ascii="Times New Roman" w:eastAsia="Times New Roman" w:hAnsi="Times New Roman" w:cs="David"/>
      <w:noProof/>
      <w:sz w:val="24"/>
      <w:szCs w:val="24"/>
    </w:rPr>
  </w:style>
  <w:style w:type="paragraph" w:customStyle="1" w:styleId="1C8A38705F7143EA87FF3DEB2C34E7E510">
    <w:name w:val="1C8A38705F7143EA87FF3DEB2C34E7E510"/>
    <w:rsid w:val="006B434D"/>
    <w:pPr>
      <w:bidi/>
      <w:spacing w:after="0" w:line="240" w:lineRule="auto"/>
    </w:pPr>
    <w:rPr>
      <w:rFonts w:ascii="Times New Roman" w:eastAsia="Times New Roman" w:hAnsi="Times New Roman" w:cs="David"/>
      <w:noProof/>
      <w:sz w:val="24"/>
      <w:szCs w:val="24"/>
    </w:rPr>
  </w:style>
  <w:style w:type="paragraph" w:customStyle="1" w:styleId="4DC45A2FD697422FAA3CD896A84FA7B410">
    <w:name w:val="4DC45A2FD697422FAA3CD896A84FA7B410"/>
    <w:rsid w:val="006B434D"/>
    <w:pPr>
      <w:bidi/>
      <w:spacing w:after="0" w:line="240" w:lineRule="auto"/>
    </w:pPr>
    <w:rPr>
      <w:rFonts w:ascii="Times New Roman" w:eastAsia="Times New Roman" w:hAnsi="Times New Roman" w:cs="David"/>
      <w:noProof/>
      <w:sz w:val="24"/>
      <w:szCs w:val="24"/>
    </w:rPr>
  </w:style>
  <w:style w:type="paragraph" w:customStyle="1" w:styleId="57F8E24773DD469492F03DBB6854D5202">
    <w:name w:val="57F8E24773DD469492F03DBB6854D5202"/>
    <w:rsid w:val="006B434D"/>
    <w:pPr>
      <w:bidi/>
      <w:spacing w:after="0" w:line="240" w:lineRule="auto"/>
    </w:pPr>
    <w:rPr>
      <w:rFonts w:ascii="Times New Roman" w:eastAsia="Times New Roman" w:hAnsi="Times New Roman" w:cs="David"/>
      <w:noProof/>
      <w:sz w:val="24"/>
      <w:szCs w:val="24"/>
    </w:rPr>
  </w:style>
  <w:style w:type="paragraph" w:customStyle="1" w:styleId="226CD4C9E3E2414DB1EB2EF65834F7372">
    <w:name w:val="226CD4C9E3E2414DB1EB2EF65834F7372"/>
    <w:rsid w:val="006B434D"/>
    <w:pPr>
      <w:bidi/>
      <w:spacing w:after="0" w:line="240" w:lineRule="auto"/>
    </w:pPr>
    <w:rPr>
      <w:rFonts w:ascii="Times New Roman" w:eastAsia="Times New Roman" w:hAnsi="Times New Roman" w:cs="David"/>
      <w:noProof/>
      <w:sz w:val="24"/>
      <w:szCs w:val="24"/>
    </w:rPr>
  </w:style>
  <w:style w:type="paragraph" w:customStyle="1" w:styleId="07469710CC3040989E035211338398A22">
    <w:name w:val="07469710CC3040989E035211338398A22"/>
    <w:rsid w:val="006B434D"/>
    <w:pPr>
      <w:bidi/>
      <w:spacing w:after="0" w:line="240" w:lineRule="auto"/>
    </w:pPr>
    <w:rPr>
      <w:rFonts w:ascii="Times New Roman" w:eastAsia="Times New Roman" w:hAnsi="Times New Roman" w:cs="David"/>
      <w:noProof/>
      <w:sz w:val="24"/>
      <w:szCs w:val="24"/>
    </w:rPr>
  </w:style>
  <w:style w:type="paragraph" w:customStyle="1" w:styleId="C4F954AF035A4D36B8CEF04207E24CE62">
    <w:name w:val="C4F954AF035A4D36B8CEF04207E24CE62"/>
    <w:rsid w:val="006B434D"/>
    <w:pPr>
      <w:bidi/>
      <w:spacing w:after="0" w:line="240" w:lineRule="auto"/>
    </w:pPr>
    <w:rPr>
      <w:rFonts w:ascii="Times New Roman" w:eastAsia="Times New Roman" w:hAnsi="Times New Roman" w:cs="David"/>
      <w:noProof/>
      <w:sz w:val="24"/>
      <w:szCs w:val="24"/>
    </w:rPr>
  </w:style>
  <w:style w:type="paragraph" w:customStyle="1" w:styleId="E460D38E05664FF79D4EFF282EF8EC9935">
    <w:name w:val="E460D38E05664FF79D4EFF282EF8EC9935"/>
    <w:rsid w:val="006B434D"/>
    <w:pPr>
      <w:bidi/>
      <w:spacing w:after="0" w:line="240" w:lineRule="auto"/>
    </w:pPr>
    <w:rPr>
      <w:rFonts w:ascii="Times New Roman" w:eastAsia="Times New Roman" w:hAnsi="Times New Roman" w:cs="David"/>
      <w:noProof/>
      <w:sz w:val="24"/>
      <w:szCs w:val="24"/>
    </w:rPr>
  </w:style>
  <w:style w:type="paragraph" w:customStyle="1" w:styleId="4672CCA166BA4F0A892EB1D7BA0002CB10">
    <w:name w:val="4672CCA166BA4F0A892EB1D7BA0002CB10"/>
    <w:rsid w:val="006B434D"/>
    <w:pPr>
      <w:bidi/>
      <w:spacing w:after="0" w:line="240" w:lineRule="auto"/>
    </w:pPr>
    <w:rPr>
      <w:rFonts w:ascii="Times New Roman" w:eastAsia="Times New Roman" w:hAnsi="Times New Roman" w:cs="David"/>
      <w:noProof/>
      <w:sz w:val="24"/>
      <w:szCs w:val="24"/>
    </w:rPr>
  </w:style>
  <w:style w:type="paragraph" w:customStyle="1" w:styleId="D290653DA13E4E738B7E725F79D7332928">
    <w:name w:val="D290653DA13E4E738B7E725F79D7332928"/>
    <w:rsid w:val="006B434D"/>
    <w:pPr>
      <w:bidi/>
      <w:spacing w:after="0" w:line="240" w:lineRule="auto"/>
    </w:pPr>
    <w:rPr>
      <w:rFonts w:ascii="Times New Roman" w:eastAsia="Times New Roman" w:hAnsi="Times New Roman" w:cs="David"/>
      <w:noProof/>
      <w:sz w:val="24"/>
      <w:szCs w:val="24"/>
    </w:rPr>
  </w:style>
  <w:style w:type="paragraph" w:customStyle="1" w:styleId="E1D2A8202B47481781CF50A2A390094F">
    <w:name w:val="E1D2A8202B47481781CF50A2A390094F"/>
    <w:rsid w:val="00C0203B"/>
    <w:pPr>
      <w:bidi/>
      <w:spacing w:after="160" w:line="259" w:lineRule="auto"/>
    </w:pPr>
  </w:style>
  <w:style w:type="paragraph" w:customStyle="1" w:styleId="1C8A38705F7143EA87FF3DEB2C34E7E511">
    <w:name w:val="1C8A38705F7143EA87FF3DEB2C34E7E511"/>
    <w:rsid w:val="00C0203B"/>
    <w:pPr>
      <w:bidi/>
      <w:spacing w:after="0" w:line="240" w:lineRule="auto"/>
    </w:pPr>
    <w:rPr>
      <w:rFonts w:ascii="Times New Roman" w:eastAsia="Times New Roman" w:hAnsi="Times New Roman" w:cs="David"/>
      <w:noProof/>
      <w:sz w:val="24"/>
      <w:szCs w:val="24"/>
    </w:rPr>
  </w:style>
  <w:style w:type="paragraph" w:customStyle="1" w:styleId="4DC45A2FD697422FAA3CD896A84FA7B411">
    <w:name w:val="4DC45A2FD697422FAA3CD896A84FA7B411"/>
    <w:rsid w:val="00C0203B"/>
    <w:pPr>
      <w:bidi/>
      <w:spacing w:after="0" w:line="240" w:lineRule="auto"/>
    </w:pPr>
    <w:rPr>
      <w:rFonts w:ascii="Times New Roman" w:eastAsia="Times New Roman" w:hAnsi="Times New Roman" w:cs="David"/>
      <w:noProof/>
      <w:sz w:val="24"/>
      <w:szCs w:val="24"/>
    </w:rPr>
  </w:style>
  <w:style w:type="paragraph" w:customStyle="1" w:styleId="57F8E24773DD469492F03DBB6854D5203">
    <w:name w:val="57F8E24773DD469492F03DBB6854D5203"/>
    <w:rsid w:val="00C0203B"/>
    <w:pPr>
      <w:bidi/>
      <w:spacing w:after="0" w:line="240" w:lineRule="auto"/>
    </w:pPr>
    <w:rPr>
      <w:rFonts w:ascii="Times New Roman" w:eastAsia="Times New Roman" w:hAnsi="Times New Roman" w:cs="David"/>
      <w:noProof/>
      <w:sz w:val="24"/>
      <w:szCs w:val="24"/>
    </w:rPr>
  </w:style>
  <w:style w:type="paragraph" w:customStyle="1" w:styleId="226CD4C9E3E2414DB1EB2EF65834F7373">
    <w:name w:val="226CD4C9E3E2414DB1EB2EF65834F7373"/>
    <w:rsid w:val="00C0203B"/>
    <w:pPr>
      <w:bidi/>
      <w:spacing w:after="0" w:line="240" w:lineRule="auto"/>
    </w:pPr>
    <w:rPr>
      <w:rFonts w:ascii="Times New Roman" w:eastAsia="Times New Roman" w:hAnsi="Times New Roman" w:cs="David"/>
      <w:noProof/>
      <w:sz w:val="24"/>
      <w:szCs w:val="24"/>
    </w:rPr>
  </w:style>
  <w:style w:type="paragraph" w:customStyle="1" w:styleId="07469710CC3040989E035211338398A23">
    <w:name w:val="07469710CC3040989E035211338398A23"/>
    <w:rsid w:val="00C0203B"/>
    <w:pPr>
      <w:bidi/>
      <w:spacing w:after="0" w:line="240" w:lineRule="auto"/>
    </w:pPr>
    <w:rPr>
      <w:rFonts w:ascii="Times New Roman" w:eastAsia="Times New Roman" w:hAnsi="Times New Roman" w:cs="David"/>
      <w:noProof/>
      <w:sz w:val="24"/>
      <w:szCs w:val="24"/>
    </w:rPr>
  </w:style>
  <w:style w:type="paragraph" w:customStyle="1" w:styleId="C4F954AF035A4D36B8CEF04207E24CE63">
    <w:name w:val="C4F954AF035A4D36B8CEF04207E24CE63"/>
    <w:rsid w:val="00C0203B"/>
    <w:pPr>
      <w:bidi/>
      <w:spacing w:after="0" w:line="240" w:lineRule="auto"/>
    </w:pPr>
    <w:rPr>
      <w:rFonts w:ascii="Times New Roman" w:eastAsia="Times New Roman" w:hAnsi="Times New Roman" w:cs="David"/>
      <w:noProof/>
      <w:sz w:val="24"/>
      <w:szCs w:val="24"/>
    </w:rPr>
  </w:style>
  <w:style w:type="paragraph" w:customStyle="1" w:styleId="E460D38E05664FF79D4EFF282EF8EC9936">
    <w:name w:val="E460D38E05664FF79D4EFF282EF8EC9936"/>
    <w:rsid w:val="00C0203B"/>
    <w:pPr>
      <w:bidi/>
      <w:spacing w:after="0" w:line="240" w:lineRule="auto"/>
    </w:pPr>
    <w:rPr>
      <w:rFonts w:ascii="Times New Roman" w:eastAsia="Times New Roman" w:hAnsi="Times New Roman" w:cs="David"/>
      <w:noProof/>
      <w:sz w:val="24"/>
      <w:szCs w:val="24"/>
    </w:rPr>
  </w:style>
  <w:style w:type="paragraph" w:customStyle="1" w:styleId="1C8A38705F7143EA87FF3DEB2C34E7E512">
    <w:name w:val="1C8A38705F7143EA87FF3DEB2C34E7E512"/>
    <w:rsid w:val="002B73B4"/>
    <w:pPr>
      <w:bidi/>
      <w:spacing w:after="0" w:line="240" w:lineRule="auto"/>
    </w:pPr>
    <w:rPr>
      <w:rFonts w:ascii="Times New Roman" w:eastAsia="Times New Roman" w:hAnsi="Times New Roman" w:cs="David"/>
      <w:noProof/>
      <w:sz w:val="24"/>
      <w:szCs w:val="24"/>
    </w:rPr>
  </w:style>
  <w:style w:type="paragraph" w:customStyle="1" w:styleId="4DC45A2FD697422FAA3CD896A84FA7B412">
    <w:name w:val="4DC45A2FD697422FAA3CD896A84FA7B412"/>
    <w:rsid w:val="002B73B4"/>
    <w:pPr>
      <w:bidi/>
      <w:spacing w:after="0" w:line="240" w:lineRule="auto"/>
    </w:pPr>
    <w:rPr>
      <w:rFonts w:ascii="Times New Roman" w:eastAsia="Times New Roman" w:hAnsi="Times New Roman" w:cs="David"/>
      <w:noProof/>
      <w:sz w:val="24"/>
      <w:szCs w:val="24"/>
    </w:rPr>
  </w:style>
  <w:style w:type="paragraph" w:customStyle="1" w:styleId="57F8E24773DD469492F03DBB6854D5204">
    <w:name w:val="57F8E24773DD469492F03DBB6854D5204"/>
    <w:rsid w:val="002B73B4"/>
    <w:pPr>
      <w:bidi/>
      <w:spacing w:after="0" w:line="240" w:lineRule="auto"/>
    </w:pPr>
    <w:rPr>
      <w:rFonts w:ascii="Times New Roman" w:eastAsia="Times New Roman" w:hAnsi="Times New Roman" w:cs="David"/>
      <w:noProof/>
      <w:sz w:val="24"/>
      <w:szCs w:val="24"/>
    </w:rPr>
  </w:style>
  <w:style w:type="paragraph" w:customStyle="1" w:styleId="226CD4C9E3E2414DB1EB2EF65834F7374">
    <w:name w:val="226CD4C9E3E2414DB1EB2EF65834F7374"/>
    <w:rsid w:val="002B73B4"/>
    <w:pPr>
      <w:bidi/>
      <w:spacing w:after="0" w:line="240" w:lineRule="auto"/>
    </w:pPr>
    <w:rPr>
      <w:rFonts w:ascii="Times New Roman" w:eastAsia="Times New Roman" w:hAnsi="Times New Roman" w:cs="David"/>
      <w:noProof/>
      <w:sz w:val="24"/>
      <w:szCs w:val="24"/>
    </w:rPr>
  </w:style>
  <w:style w:type="paragraph" w:customStyle="1" w:styleId="07469710CC3040989E035211338398A24">
    <w:name w:val="07469710CC3040989E035211338398A24"/>
    <w:rsid w:val="002B73B4"/>
    <w:pPr>
      <w:bidi/>
      <w:spacing w:after="0" w:line="240" w:lineRule="auto"/>
    </w:pPr>
    <w:rPr>
      <w:rFonts w:ascii="Times New Roman" w:eastAsia="Times New Roman" w:hAnsi="Times New Roman" w:cs="David"/>
      <w:noProof/>
      <w:sz w:val="24"/>
      <w:szCs w:val="24"/>
    </w:rPr>
  </w:style>
  <w:style w:type="paragraph" w:customStyle="1" w:styleId="C4F954AF035A4D36B8CEF04207E24CE64">
    <w:name w:val="C4F954AF035A4D36B8CEF04207E24CE64"/>
    <w:rsid w:val="002B73B4"/>
    <w:pPr>
      <w:bidi/>
      <w:spacing w:after="0" w:line="240" w:lineRule="auto"/>
    </w:pPr>
    <w:rPr>
      <w:rFonts w:ascii="Times New Roman" w:eastAsia="Times New Roman" w:hAnsi="Times New Roman" w:cs="David"/>
      <w:noProof/>
      <w:sz w:val="24"/>
      <w:szCs w:val="24"/>
    </w:rPr>
  </w:style>
  <w:style w:type="paragraph" w:customStyle="1" w:styleId="E460D38E05664FF79D4EFF282EF8EC9937">
    <w:name w:val="E460D38E05664FF79D4EFF282EF8EC9937"/>
    <w:rsid w:val="002B73B4"/>
    <w:pPr>
      <w:bidi/>
      <w:spacing w:after="0" w:line="240" w:lineRule="auto"/>
    </w:pPr>
    <w:rPr>
      <w:rFonts w:ascii="Times New Roman" w:eastAsia="Times New Roman" w:hAnsi="Times New Roman" w:cs="David"/>
      <w:noProof/>
      <w:sz w:val="24"/>
      <w:szCs w:val="24"/>
    </w:rPr>
  </w:style>
  <w:style w:type="paragraph" w:customStyle="1" w:styleId="1C8A38705F7143EA87FF3DEB2C34E7E513">
    <w:name w:val="1C8A38705F7143EA87FF3DEB2C34E7E513"/>
    <w:rsid w:val="00A509F1"/>
    <w:pPr>
      <w:bidi/>
      <w:spacing w:after="0" w:line="240" w:lineRule="auto"/>
    </w:pPr>
    <w:rPr>
      <w:rFonts w:ascii="Times New Roman" w:eastAsia="Times New Roman" w:hAnsi="Times New Roman" w:cs="David"/>
      <w:noProof/>
      <w:sz w:val="24"/>
      <w:szCs w:val="24"/>
    </w:rPr>
  </w:style>
  <w:style w:type="paragraph" w:customStyle="1" w:styleId="4DC45A2FD697422FAA3CD896A84FA7B413">
    <w:name w:val="4DC45A2FD697422FAA3CD896A84FA7B413"/>
    <w:rsid w:val="00A509F1"/>
    <w:pPr>
      <w:bidi/>
      <w:spacing w:after="0" w:line="240" w:lineRule="auto"/>
    </w:pPr>
    <w:rPr>
      <w:rFonts w:ascii="Times New Roman" w:eastAsia="Times New Roman" w:hAnsi="Times New Roman" w:cs="David"/>
      <w:noProof/>
      <w:sz w:val="24"/>
      <w:szCs w:val="24"/>
    </w:rPr>
  </w:style>
  <w:style w:type="paragraph" w:customStyle="1" w:styleId="57F8E24773DD469492F03DBB6854D5205">
    <w:name w:val="57F8E24773DD469492F03DBB6854D5205"/>
    <w:rsid w:val="00A509F1"/>
    <w:pPr>
      <w:bidi/>
      <w:spacing w:after="0" w:line="240" w:lineRule="auto"/>
    </w:pPr>
    <w:rPr>
      <w:rFonts w:ascii="Times New Roman" w:eastAsia="Times New Roman" w:hAnsi="Times New Roman" w:cs="David"/>
      <w:noProof/>
      <w:sz w:val="24"/>
      <w:szCs w:val="24"/>
    </w:rPr>
  </w:style>
  <w:style w:type="paragraph" w:customStyle="1" w:styleId="226CD4C9E3E2414DB1EB2EF65834F7375">
    <w:name w:val="226CD4C9E3E2414DB1EB2EF65834F7375"/>
    <w:rsid w:val="00A509F1"/>
    <w:pPr>
      <w:bidi/>
      <w:spacing w:after="0" w:line="240" w:lineRule="auto"/>
    </w:pPr>
    <w:rPr>
      <w:rFonts w:ascii="Times New Roman" w:eastAsia="Times New Roman" w:hAnsi="Times New Roman" w:cs="David"/>
      <w:noProof/>
      <w:sz w:val="24"/>
      <w:szCs w:val="24"/>
    </w:rPr>
  </w:style>
  <w:style w:type="paragraph" w:customStyle="1" w:styleId="07469710CC3040989E035211338398A25">
    <w:name w:val="07469710CC3040989E035211338398A25"/>
    <w:rsid w:val="00A509F1"/>
    <w:pPr>
      <w:bidi/>
      <w:spacing w:after="0" w:line="240" w:lineRule="auto"/>
    </w:pPr>
    <w:rPr>
      <w:rFonts w:ascii="Times New Roman" w:eastAsia="Times New Roman" w:hAnsi="Times New Roman" w:cs="David"/>
      <w:noProof/>
      <w:sz w:val="24"/>
      <w:szCs w:val="24"/>
    </w:rPr>
  </w:style>
  <w:style w:type="paragraph" w:customStyle="1" w:styleId="C4F954AF035A4D36B8CEF04207E24CE65">
    <w:name w:val="C4F954AF035A4D36B8CEF04207E24CE65"/>
    <w:rsid w:val="00A509F1"/>
    <w:pPr>
      <w:bidi/>
      <w:spacing w:after="0" w:line="240" w:lineRule="auto"/>
    </w:pPr>
    <w:rPr>
      <w:rFonts w:ascii="Times New Roman" w:eastAsia="Times New Roman" w:hAnsi="Times New Roman" w:cs="David"/>
      <w:noProof/>
      <w:sz w:val="24"/>
      <w:szCs w:val="24"/>
    </w:rPr>
  </w:style>
  <w:style w:type="paragraph" w:customStyle="1" w:styleId="E460D38E05664FF79D4EFF282EF8EC9938">
    <w:name w:val="E460D38E05664FF79D4EFF282EF8EC9938"/>
    <w:rsid w:val="00A509F1"/>
    <w:pPr>
      <w:bidi/>
      <w:spacing w:after="0" w:line="240" w:lineRule="auto"/>
    </w:pPr>
    <w:rPr>
      <w:rFonts w:ascii="Times New Roman" w:eastAsia="Times New Roman" w:hAnsi="Times New Roman" w:cs="David"/>
      <w:noProof/>
      <w:sz w:val="24"/>
      <w:szCs w:val="24"/>
    </w:rPr>
  </w:style>
  <w:style w:type="paragraph" w:customStyle="1" w:styleId="1C8A38705F7143EA87FF3DEB2C34E7E514">
    <w:name w:val="1C8A38705F7143EA87FF3DEB2C34E7E514"/>
    <w:rsid w:val="00CF034F"/>
    <w:pPr>
      <w:bidi/>
      <w:spacing w:after="0" w:line="240" w:lineRule="auto"/>
    </w:pPr>
    <w:rPr>
      <w:rFonts w:ascii="Times New Roman" w:eastAsia="Times New Roman" w:hAnsi="Times New Roman" w:cs="David"/>
      <w:noProof/>
      <w:sz w:val="24"/>
      <w:szCs w:val="24"/>
    </w:rPr>
  </w:style>
  <w:style w:type="paragraph" w:customStyle="1" w:styleId="4DC45A2FD697422FAA3CD896A84FA7B414">
    <w:name w:val="4DC45A2FD697422FAA3CD896A84FA7B414"/>
    <w:rsid w:val="00CF034F"/>
    <w:pPr>
      <w:bidi/>
      <w:spacing w:after="0" w:line="240" w:lineRule="auto"/>
    </w:pPr>
    <w:rPr>
      <w:rFonts w:ascii="Times New Roman" w:eastAsia="Times New Roman" w:hAnsi="Times New Roman" w:cs="David"/>
      <w:noProof/>
      <w:sz w:val="24"/>
      <w:szCs w:val="24"/>
    </w:rPr>
  </w:style>
  <w:style w:type="paragraph" w:customStyle="1" w:styleId="57F8E24773DD469492F03DBB6854D5206">
    <w:name w:val="57F8E24773DD469492F03DBB6854D5206"/>
    <w:rsid w:val="00CF034F"/>
    <w:pPr>
      <w:bidi/>
      <w:spacing w:after="0" w:line="240" w:lineRule="auto"/>
    </w:pPr>
    <w:rPr>
      <w:rFonts w:ascii="Times New Roman" w:eastAsia="Times New Roman" w:hAnsi="Times New Roman" w:cs="David"/>
      <w:noProof/>
      <w:sz w:val="24"/>
      <w:szCs w:val="24"/>
    </w:rPr>
  </w:style>
  <w:style w:type="paragraph" w:customStyle="1" w:styleId="226CD4C9E3E2414DB1EB2EF65834F7376">
    <w:name w:val="226CD4C9E3E2414DB1EB2EF65834F7376"/>
    <w:rsid w:val="00CF034F"/>
    <w:pPr>
      <w:bidi/>
      <w:spacing w:after="0" w:line="240" w:lineRule="auto"/>
    </w:pPr>
    <w:rPr>
      <w:rFonts w:ascii="Times New Roman" w:eastAsia="Times New Roman" w:hAnsi="Times New Roman" w:cs="David"/>
      <w:noProof/>
      <w:sz w:val="24"/>
      <w:szCs w:val="24"/>
    </w:rPr>
  </w:style>
  <w:style w:type="paragraph" w:customStyle="1" w:styleId="07469710CC3040989E035211338398A26">
    <w:name w:val="07469710CC3040989E035211338398A26"/>
    <w:rsid w:val="00CF034F"/>
    <w:pPr>
      <w:bidi/>
      <w:spacing w:after="0" w:line="240" w:lineRule="auto"/>
    </w:pPr>
    <w:rPr>
      <w:rFonts w:ascii="Times New Roman" w:eastAsia="Times New Roman" w:hAnsi="Times New Roman" w:cs="David"/>
      <w:noProof/>
      <w:sz w:val="24"/>
      <w:szCs w:val="24"/>
    </w:rPr>
  </w:style>
  <w:style w:type="paragraph" w:customStyle="1" w:styleId="C4F954AF035A4D36B8CEF04207E24CE66">
    <w:name w:val="C4F954AF035A4D36B8CEF04207E24CE66"/>
    <w:rsid w:val="00CF034F"/>
    <w:pPr>
      <w:bidi/>
      <w:spacing w:after="0" w:line="240" w:lineRule="auto"/>
    </w:pPr>
    <w:rPr>
      <w:rFonts w:ascii="Times New Roman" w:eastAsia="Times New Roman" w:hAnsi="Times New Roman" w:cs="David"/>
      <w:noProof/>
      <w:sz w:val="24"/>
      <w:szCs w:val="24"/>
    </w:rPr>
  </w:style>
  <w:style w:type="paragraph" w:customStyle="1" w:styleId="E460D38E05664FF79D4EFF282EF8EC9939">
    <w:name w:val="E460D38E05664FF79D4EFF282EF8EC9939"/>
    <w:rsid w:val="00CF034F"/>
    <w:pPr>
      <w:bidi/>
      <w:spacing w:after="0" w:line="240" w:lineRule="auto"/>
    </w:pPr>
    <w:rPr>
      <w:rFonts w:ascii="Times New Roman" w:eastAsia="Times New Roman" w:hAnsi="Times New Roman" w:cs="David"/>
      <w:noProof/>
      <w:sz w:val="24"/>
      <w:szCs w:val="24"/>
    </w:rPr>
  </w:style>
  <w:style w:type="paragraph" w:customStyle="1" w:styleId="1C8A38705F7143EA87FF3DEB2C34E7E515">
    <w:name w:val="1C8A38705F7143EA87FF3DEB2C34E7E515"/>
    <w:rsid w:val="00CF034F"/>
    <w:pPr>
      <w:bidi/>
      <w:spacing w:after="0" w:line="240" w:lineRule="auto"/>
    </w:pPr>
    <w:rPr>
      <w:rFonts w:ascii="Times New Roman" w:eastAsia="Times New Roman" w:hAnsi="Times New Roman" w:cs="David"/>
      <w:noProof/>
      <w:sz w:val="24"/>
      <w:szCs w:val="24"/>
    </w:rPr>
  </w:style>
  <w:style w:type="paragraph" w:customStyle="1" w:styleId="4DC45A2FD697422FAA3CD896A84FA7B415">
    <w:name w:val="4DC45A2FD697422FAA3CD896A84FA7B415"/>
    <w:rsid w:val="00CF034F"/>
    <w:pPr>
      <w:bidi/>
      <w:spacing w:after="0" w:line="240" w:lineRule="auto"/>
    </w:pPr>
    <w:rPr>
      <w:rFonts w:ascii="Times New Roman" w:eastAsia="Times New Roman" w:hAnsi="Times New Roman" w:cs="David"/>
      <w:noProof/>
      <w:sz w:val="24"/>
      <w:szCs w:val="24"/>
    </w:rPr>
  </w:style>
  <w:style w:type="paragraph" w:customStyle="1" w:styleId="57F8E24773DD469492F03DBB6854D5207">
    <w:name w:val="57F8E24773DD469492F03DBB6854D5207"/>
    <w:rsid w:val="00CF034F"/>
    <w:pPr>
      <w:bidi/>
      <w:spacing w:after="0" w:line="240" w:lineRule="auto"/>
    </w:pPr>
    <w:rPr>
      <w:rFonts w:ascii="Times New Roman" w:eastAsia="Times New Roman" w:hAnsi="Times New Roman" w:cs="David"/>
      <w:noProof/>
      <w:sz w:val="24"/>
      <w:szCs w:val="24"/>
    </w:rPr>
  </w:style>
  <w:style w:type="paragraph" w:customStyle="1" w:styleId="226CD4C9E3E2414DB1EB2EF65834F7377">
    <w:name w:val="226CD4C9E3E2414DB1EB2EF65834F7377"/>
    <w:rsid w:val="00CF034F"/>
    <w:pPr>
      <w:bidi/>
      <w:spacing w:after="0" w:line="240" w:lineRule="auto"/>
    </w:pPr>
    <w:rPr>
      <w:rFonts w:ascii="Times New Roman" w:eastAsia="Times New Roman" w:hAnsi="Times New Roman" w:cs="David"/>
      <w:noProof/>
      <w:sz w:val="24"/>
      <w:szCs w:val="24"/>
    </w:rPr>
  </w:style>
  <w:style w:type="paragraph" w:customStyle="1" w:styleId="07469710CC3040989E035211338398A27">
    <w:name w:val="07469710CC3040989E035211338398A27"/>
    <w:rsid w:val="00CF034F"/>
    <w:pPr>
      <w:bidi/>
      <w:spacing w:after="0" w:line="240" w:lineRule="auto"/>
    </w:pPr>
    <w:rPr>
      <w:rFonts w:ascii="Times New Roman" w:eastAsia="Times New Roman" w:hAnsi="Times New Roman" w:cs="David"/>
      <w:noProof/>
      <w:sz w:val="24"/>
      <w:szCs w:val="24"/>
    </w:rPr>
  </w:style>
  <w:style w:type="paragraph" w:customStyle="1" w:styleId="C4F954AF035A4D36B8CEF04207E24CE67">
    <w:name w:val="C4F954AF035A4D36B8CEF04207E24CE67"/>
    <w:rsid w:val="00CF034F"/>
    <w:pPr>
      <w:bidi/>
      <w:spacing w:after="0" w:line="240" w:lineRule="auto"/>
    </w:pPr>
    <w:rPr>
      <w:rFonts w:ascii="Times New Roman" w:eastAsia="Times New Roman" w:hAnsi="Times New Roman" w:cs="David"/>
      <w:noProof/>
      <w:sz w:val="24"/>
      <w:szCs w:val="24"/>
    </w:rPr>
  </w:style>
  <w:style w:type="paragraph" w:customStyle="1" w:styleId="E460D38E05664FF79D4EFF282EF8EC9940">
    <w:name w:val="E460D38E05664FF79D4EFF282EF8EC9940"/>
    <w:rsid w:val="00CF034F"/>
    <w:pPr>
      <w:bidi/>
      <w:spacing w:after="0" w:line="240" w:lineRule="auto"/>
    </w:pPr>
    <w:rPr>
      <w:rFonts w:ascii="Times New Roman" w:eastAsia="Times New Roman" w:hAnsi="Times New Roman" w:cs="David"/>
      <w:noProof/>
      <w:sz w:val="24"/>
      <w:szCs w:val="24"/>
    </w:rPr>
  </w:style>
  <w:style w:type="paragraph" w:customStyle="1" w:styleId="1C8A38705F7143EA87FF3DEB2C34E7E516">
    <w:name w:val="1C8A38705F7143EA87FF3DEB2C34E7E516"/>
    <w:rsid w:val="000740C1"/>
    <w:pPr>
      <w:bidi/>
      <w:spacing w:after="0" w:line="240" w:lineRule="auto"/>
    </w:pPr>
    <w:rPr>
      <w:rFonts w:ascii="Times New Roman" w:eastAsia="Times New Roman" w:hAnsi="Times New Roman" w:cs="David"/>
      <w:noProof/>
      <w:sz w:val="24"/>
      <w:szCs w:val="24"/>
    </w:rPr>
  </w:style>
  <w:style w:type="paragraph" w:customStyle="1" w:styleId="4DC45A2FD697422FAA3CD896A84FA7B416">
    <w:name w:val="4DC45A2FD697422FAA3CD896A84FA7B416"/>
    <w:rsid w:val="000740C1"/>
    <w:pPr>
      <w:bidi/>
      <w:spacing w:after="0" w:line="240" w:lineRule="auto"/>
    </w:pPr>
    <w:rPr>
      <w:rFonts w:ascii="Times New Roman" w:eastAsia="Times New Roman" w:hAnsi="Times New Roman" w:cs="David"/>
      <w:noProof/>
      <w:sz w:val="24"/>
      <w:szCs w:val="24"/>
    </w:rPr>
  </w:style>
  <w:style w:type="paragraph" w:customStyle="1" w:styleId="57F8E24773DD469492F03DBB6854D5208">
    <w:name w:val="57F8E24773DD469492F03DBB6854D5208"/>
    <w:rsid w:val="000740C1"/>
    <w:pPr>
      <w:bidi/>
      <w:spacing w:after="0" w:line="240" w:lineRule="auto"/>
    </w:pPr>
    <w:rPr>
      <w:rFonts w:ascii="Times New Roman" w:eastAsia="Times New Roman" w:hAnsi="Times New Roman" w:cs="David"/>
      <w:noProof/>
      <w:sz w:val="24"/>
      <w:szCs w:val="24"/>
    </w:rPr>
  </w:style>
  <w:style w:type="paragraph" w:customStyle="1" w:styleId="226CD4C9E3E2414DB1EB2EF65834F7378">
    <w:name w:val="226CD4C9E3E2414DB1EB2EF65834F7378"/>
    <w:rsid w:val="000740C1"/>
    <w:pPr>
      <w:bidi/>
      <w:spacing w:after="0" w:line="240" w:lineRule="auto"/>
    </w:pPr>
    <w:rPr>
      <w:rFonts w:ascii="Times New Roman" w:eastAsia="Times New Roman" w:hAnsi="Times New Roman" w:cs="David"/>
      <w:noProof/>
      <w:sz w:val="24"/>
      <w:szCs w:val="24"/>
    </w:rPr>
  </w:style>
  <w:style w:type="paragraph" w:customStyle="1" w:styleId="07469710CC3040989E035211338398A28">
    <w:name w:val="07469710CC3040989E035211338398A28"/>
    <w:rsid w:val="000740C1"/>
    <w:pPr>
      <w:bidi/>
      <w:spacing w:after="0" w:line="240" w:lineRule="auto"/>
    </w:pPr>
    <w:rPr>
      <w:rFonts w:ascii="Times New Roman" w:eastAsia="Times New Roman" w:hAnsi="Times New Roman" w:cs="David"/>
      <w:noProof/>
      <w:sz w:val="24"/>
      <w:szCs w:val="24"/>
    </w:rPr>
  </w:style>
  <w:style w:type="paragraph" w:customStyle="1" w:styleId="C4F954AF035A4D36B8CEF04207E24CE68">
    <w:name w:val="C4F954AF035A4D36B8CEF04207E24CE68"/>
    <w:rsid w:val="000740C1"/>
    <w:pPr>
      <w:bidi/>
      <w:spacing w:after="0" w:line="240" w:lineRule="auto"/>
    </w:pPr>
    <w:rPr>
      <w:rFonts w:ascii="Times New Roman" w:eastAsia="Times New Roman" w:hAnsi="Times New Roman" w:cs="David"/>
      <w:noProof/>
      <w:sz w:val="24"/>
      <w:szCs w:val="24"/>
    </w:rPr>
  </w:style>
  <w:style w:type="paragraph" w:customStyle="1" w:styleId="E460D38E05664FF79D4EFF282EF8EC9941">
    <w:name w:val="E460D38E05664FF79D4EFF282EF8EC9941"/>
    <w:rsid w:val="000740C1"/>
    <w:pPr>
      <w:bidi/>
      <w:spacing w:after="0" w:line="240" w:lineRule="auto"/>
    </w:pPr>
    <w:rPr>
      <w:rFonts w:ascii="Times New Roman" w:eastAsia="Times New Roman" w:hAnsi="Times New Roman" w:cs="David"/>
      <w:noProof/>
      <w:sz w:val="24"/>
      <w:szCs w:val="24"/>
    </w:rPr>
  </w:style>
  <w:style w:type="paragraph" w:customStyle="1" w:styleId="C0E099B8FE484C24923A2291A000E80E">
    <w:name w:val="C0E099B8FE484C24923A2291A000E80E"/>
    <w:rsid w:val="007F7975"/>
    <w:pPr>
      <w:bidi/>
      <w:spacing w:after="160" w:line="259" w:lineRule="auto"/>
    </w:pPr>
  </w:style>
  <w:style w:type="paragraph" w:customStyle="1" w:styleId="1C8A38705F7143EA87FF3DEB2C34E7E517">
    <w:name w:val="1C8A38705F7143EA87FF3DEB2C34E7E517"/>
    <w:rsid w:val="007F7975"/>
    <w:pPr>
      <w:bidi/>
      <w:spacing w:after="0" w:line="240" w:lineRule="auto"/>
    </w:pPr>
    <w:rPr>
      <w:rFonts w:ascii="Times New Roman" w:eastAsia="Times New Roman" w:hAnsi="Times New Roman" w:cs="David"/>
      <w:noProof/>
      <w:sz w:val="24"/>
      <w:szCs w:val="24"/>
    </w:rPr>
  </w:style>
  <w:style w:type="paragraph" w:customStyle="1" w:styleId="4DC45A2FD697422FAA3CD896A84FA7B417">
    <w:name w:val="4DC45A2FD697422FAA3CD896A84FA7B417"/>
    <w:rsid w:val="007F7975"/>
    <w:pPr>
      <w:bidi/>
      <w:spacing w:after="0" w:line="240" w:lineRule="auto"/>
    </w:pPr>
    <w:rPr>
      <w:rFonts w:ascii="Times New Roman" w:eastAsia="Times New Roman" w:hAnsi="Times New Roman" w:cs="David"/>
      <w:noProof/>
      <w:sz w:val="24"/>
      <w:szCs w:val="24"/>
    </w:rPr>
  </w:style>
  <w:style w:type="paragraph" w:customStyle="1" w:styleId="57F8E24773DD469492F03DBB6854D5209">
    <w:name w:val="57F8E24773DD469492F03DBB6854D5209"/>
    <w:rsid w:val="007F7975"/>
    <w:pPr>
      <w:bidi/>
      <w:spacing w:after="0" w:line="240" w:lineRule="auto"/>
    </w:pPr>
    <w:rPr>
      <w:rFonts w:ascii="Times New Roman" w:eastAsia="Times New Roman" w:hAnsi="Times New Roman" w:cs="David"/>
      <w:noProof/>
      <w:sz w:val="24"/>
      <w:szCs w:val="24"/>
    </w:rPr>
  </w:style>
  <w:style w:type="paragraph" w:customStyle="1" w:styleId="226CD4C9E3E2414DB1EB2EF65834F7379">
    <w:name w:val="226CD4C9E3E2414DB1EB2EF65834F7379"/>
    <w:rsid w:val="007F7975"/>
    <w:pPr>
      <w:bidi/>
      <w:spacing w:after="0" w:line="240" w:lineRule="auto"/>
    </w:pPr>
    <w:rPr>
      <w:rFonts w:ascii="Times New Roman" w:eastAsia="Times New Roman" w:hAnsi="Times New Roman" w:cs="David"/>
      <w:noProof/>
      <w:sz w:val="24"/>
      <w:szCs w:val="24"/>
    </w:rPr>
  </w:style>
  <w:style w:type="paragraph" w:customStyle="1" w:styleId="07469710CC3040989E035211338398A29">
    <w:name w:val="07469710CC3040989E035211338398A29"/>
    <w:rsid w:val="007F7975"/>
    <w:pPr>
      <w:bidi/>
      <w:spacing w:after="0" w:line="240" w:lineRule="auto"/>
    </w:pPr>
    <w:rPr>
      <w:rFonts w:ascii="Times New Roman" w:eastAsia="Times New Roman" w:hAnsi="Times New Roman" w:cs="David"/>
      <w:noProof/>
      <w:sz w:val="24"/>
      <w:szCs w:val="24"/>
    </w:rPr>
  </w:style>
  <w:style w:type="paragraph" w:customStyle="1" w:styleId="C4F954AF035A4D36B8CEF04207E24CE69">
    <w:name w:val="C4F954AF035A4D36B8CEF04207E24CE69"/>
    <w:rsid w:val="007F7975"/>
    <w:pPr>
      <w:bidi/>
      <w:spacing w:after="0" w:line="240" w:lineRule="auto"/>
    </w:pPr>
    <w:rPr>
      <w:rFonts w:ascii="Times New Roman" w:eastAsia="Times New Roman" w:hAnsi="Times New Roman" w:cs="David"/>
      <w:noProof/>
      <w:sz w:val="24"/>
      <w:szCs w:val="24"/>
    </w:rPr>
  </w:style>
  <w:style w:type="paragraph" w:customStyle="1" w:styleId="C0E099B8FE484C24923A2291A000E80E1">
    <w:name w:val="C0E099B8FE484C24923A2291A000E80E1"/>
    <w:rsid w:val="007F7975"/>
    <w:pPr>
      <w:bidi/>
      <w:spacing w:after="0" w:line="240" w:lineRule="auto"/>
    </w:pPr>
    <w:rPr>
      <w:rFonts w:ascii="Times New Roman" w:eastAsia="Times New Roman" w:hAnsi="Times New Roman" w:cs="David"/>
      <w:noProof/>
      <w:sz w:val="24"/>
      <w:szCs w:val="24"/>
    </w:rPr>
  </w:style>
  <w:style w:type="paragraph" w:customStyle="1" w:styleId="1C8A38705F7143EA87FF3DEB2C34E7E518">
    <w:name w:val="1C8A38705F7143EA87FF3DEB2C34E7E518"/>
    <w:rsid w:val="00A45670"/>
    <w:pPr>
      <w:bidi/>
      <w:spacing w:after="0" w:line="240" w:lineRule="auto"/>
    </w:pPr>
    <w:rPr>
      <w:rFonts w:ascii="Times New Roman" w:eastAsia="Times New Roman" w:hAnsi="Times New Roman" w:cs="David"/>
      <w:noProof/>
      <w:sz w:val="24"/>
      <w:szCs w:val="24"/>
    </w:rPr>
  </w:style>
  <w:style w:type="paragraph" w:customStyle="1" w:styleId="4DC45A2FD697422FAA3CD896A84FA7B418">
    <w:name w:val="4DC45A2FD697422FAA3CD896A84FA7B418"/>
    <w:rsid w:val="00A45670"/>
    <w:pPr>
      <w:bidi/>
      <w:spacing w:after="0" w:line="240" w:lineRule="auto"/>
    </w:pPr>
    <w:rPr>
      <w:rFonts w:ascii="Times New Roman" w:eastAsia="Times New Roman" w:hAnsi="Times New Roman" w:cs="David"/>
      <w:noProof/>
      <w:sz w:val="24"/>
      <w:szCs w:val="24"/>
    </w:rPr>
  </w:style>
  <w:style w:type="paragraph" w:customStyle="1" w:styleId="57F8E24773DD469492F03DBB6854D52010">
    <w:name w:val="57F8E24773DD469492F03DBB6854D52010"/>
    <w:rsid w:val="00A45670"/>
    <w:pPr>
      <w:bidi/>
      <w:spacing w:after="0" w:line="240" w:lineRule="auto"/>
    </w:pPr>
    <w:rPr>
      <w:rFonts w:ascii="Times New Roman" w:eastAsia="Times New Roman" w:hAnsi="Times New Roman" w:cs="David"/>
      <w:noProof/>
      <w:sz w:val="24"/>
      <w:szCs w:val="24"/>
    </w:rPr>
  </w:style>
  <w:style w:type="paragraph" w:customStyle="1" w:styleId="226CD4C9E3E2414DB1EB2EF65834F73710">
    <w:name w:val="226CD4C9E3E2414DB1EB2EF65834F73710"/>
    <w:rsid w:val="00A45670"/>
    <w:pPr>
      <w:bidi/>
      <w:spacing w:after="0" w:line="240" w:lineRule="auto"/>
    </w:pPr>
    <w:rPr>
      <w:rFonts w:ascii="Times New Roman" w:eastAsia="Times New Roman" w:hAnsi="Times New Roman" w:cs="David"/>
      <w:noProof/>
      <w:sz w:val="24"/>
      <w:szCs w:val="24"/>
    </w:rPr>
  </w:style>
  <w:style w:type="paragraph" w:customStyle="1" w:styleId="07469710CC3040989E035211338398A210">
    <w:name w:val="07469710CC3040989E035211338398A210"/>
    <w:rsid w:val="00A45670"/>
    <w:pPr>
      <w:bidi/>
      <w:spacing w:after="0" w:line="240" w:lineRule="auto"/>
    </w:pPr>
    <w:rPr>
      <w:rFonts w:ascii="Times New Roman" w:eastAsia="Times New Roman" w:hAnsi="Times New Roman" w:cs="David"/>
      <w:noProof/>
      <w:sz w:val="24"/>
      <w:szCs w:val="24"/>
    </w:rPr>
  </w:style>
  <w:style w:type="paragraph" w:customStyle="1" w:styleId="C4F954AF035A4D36B8CEF04207E24CE610">
    <w:name w:val="C4F954AF035A4D36B8CEF04207E24CE610"/>
    <w:rsid w:val="00A45670"/>
    <w:pPr>
      <w:bidi/>
      <w:spacing w:after="0" w:line="240" w:lineRule="auto"/>
    </w:pPr>
    <w:rPr>
      <w:rFonts w:ascii="Times New Roman" w:eastAsia="Times New Roman" w:hAnsi="Times New Roman" w:cs="David"/>
      <w:noProof/>
      <w:sz w:val="24"/>
      <w:szCs w:val="24"/>
    </w:rPr>
  </w:style>
  <w:style w:type="paragraph" w:customStyle="1" w:styleId="C0E099B8FE484C24923A2291A000E80E2">
    <w:name w:val="C0E099B8FE484C24923A2291A000E80E2"/>
    <w:rsid w:val="00A45670"/>
    <w:pPr>
      <w:bidi/>
      <w:spacing w:after="0" w:line="240" w:lineRule="auto"/>
    </w:pPr>
    <w:rPr>
      <w:rFonts w:ascii="Times New Roman" w:eastAsia="Times New Roman" w:hAnsi="Times New Roman" w:cs="David"/>
      <w:noProof/>
      <w:sz w:val="24"/>
      <w:szCs w:val="24"/>
    </w:rPr>
  </w:style>
  <w:style w:type="paragraph" w:customStyle="1" w:styleId="1C8A38705F7143EA87FF3DEB2C34E7E519">
    <w:name w:val="1C8A38705F7143EA87FF3DEB2C34E7E519"/>
    <w:rsid w:val="00480704"/>
    <w:pPr>
      <w:bidi/>
      <w:spacing w:after="0" w:line="240" w:lineRule="auto"/>
    </w:pPr>
    <w:rPr>
      <w:rFonts w:ascii="Times New Roman" w:eastAsia="Times New Roman" w:hAnsi="Times New Roman" w:cs="David"/>
      <w:noProof/>
      <w:sz w:val="24"/>
      <w:szCs w:val="24"/>
    </w:rPr>
  </w:style>
  <w:style w:type="paragraph" w:customStyle="1" w:styleId="4DC45A2FD697422FAA3CD896A84FA7B419">
    <w:name w:val="4DC45A2FD697422FAA3CD896A84FA7B419"/>
    <w:rsid w:val="00480704"/>
    <w:pPr>
      <w:bidi/>
      <w:spacing w:after="0" w:line="240" w:lineRule="auto"/>
    </w:pPr>
    <w:rPr>
      <w:rFonts w:ascii="Times New Roman" w:eastAsia="Times New Roman" w:hAnsi="Times New Roman" w:cs="David"/>
      <w:noProof/>
      <w:sz w:val="24"/>
      <w:szCs w:val="24"/>
    </w:rPr>
  </w:style>
  <w:style w:type="paragraph" w:customStyle="1" w:styleId="57F8E24773DD469492F03DBB6854D52011">
    <w:name w:val="57F8E24773DD469492F03DBB6854D52011"/>
    <w:rsid w:val="00480704"/>
    <w:pPr>
      <w:bidi/>
      <w:spacing w:after="0" w:line="240" w:lineRule="auto"/>
    </w:pPr>
    <w:rPr>
      <w:rFonts w:ascii="Times New Roman" w:eastAsia="Times New Roman" w:hAnsi="Times New Roman" w:cs="David"/>
      <w:noProof/>
      <w:sz w:val="24"/>
      <w:szCs w:val="24"/>
    </w:rPr>
  </w:style>
  <w:style w:type="paragraph" w:customStyle="1" w:styleId="226CD4C9E3E2414DB1EB2EF65834F73711">
    <w:name w:val="226CD4C9E3E2414DB1EB2EF65834F73711"/>
    <w:rsid w:val="00480704"/>
    <w:pPr>
      <w:bidi/>
      <w:spacing w:after="0" w:line="240" w:lineRule="auto"/>
    </w:pPr>
    <w:rPr>
      <w:rFonts w:ascii="Times New Roman" w:eastAsia="Times New Roman" w:hAnsi="Times New Roman" w:cs="David"/>
      <w:noProof/>
      <w:sz w:val="24"/>
      <w:szCs w:val="24"/>
    </w:rPr>
  </w:style>
  <w:style w:type="paragraph" w:customStyle="1" w:styleId="07469710CC3040989E035211338398A211">
    <w:name w:val="07469710CC3040989E035211338398A211"/>
    <w:rsid w:val="00480704"/>
    <w:pPr>
      <w:bidi/>
      <w:spacing w:after="0" w:line="240" w:lineRule="auto"/>
    </w:pPr>
    <w:rPr>
      <w:rFonts w:ascii="Times New Roman" w:eastAsia="Times New Roman" w:hAnsi="Times New Roman" w:cs="David"/>
      <w:noProof/>
      <w:sz w:val="24"/>
      <w:szCs w:val="24"/>
    </w:rPr>
  </w:style>
  <w:style w:type="paragraph" w:customStyle="1" w:styleId="C4F954AF035A4D36B8CEF04207E24CE611">
    <w:name w:val="C4F954AF035A4D36B8CEF04207E24CE611"/>
    <w:rsid w:val="00480704"/>
    <w:pPr>
      <w:bidi/>
      <w:spacing w:after="0" w:line="240" w:lineRule="auto"/>
    </w:pPr>
    <w:rPr>
      <w:rFonts w:ascii="Times New Roman" w:eastAsia="Times New Roman" w:hAnsi="Times New Roman" w:cs="David"/>
      <w:noProof/>
      <w:sz w:val="24"/>
      <w:szCs w:val="24"/>
    </w:rPr>
  </w:style>
  <w:style w:type="paragraph" w:customStyle="1" w:styleId="254DD7E843014C7D817D6B2B08E9B38B">
    <w:name w:val="254DD7E843014C7D817D6B2B08E9B38B"/>
    <w:rsid w:val="00480704"/>
    <w:pPr>
      <w:bidi/>
      <w:spacing w:after="0" w:line="240" w:lineRule="auto"/>
    </w:pPr>
    <w:rPr>
      <w:rFonts w:ascii="Times New Roman" w:eastAsia="Times New Roman" w:hAnsi="Times New Roman" w:cs="David"/>
      <w:noProof/>
      <w:sz w:val="24"/>
      <w:szCs w:val="24"/>
    </w:rPr>
  </w:style>
  <w:style w:type="paragraph" w:customStyle="1" w:styleId="25B9EEA87DDA4445ABEC0596927959F3">
    <w:name w:val="25B9EEA87DDA4445ABEC0596927959F3"/>
    <w:rsid w:val="00480704"/>
    <w:pPr>
      <w:bidi/>
      <w:spacing w:after="0" w:line="240" w:lineRule="auto"/>
    </w:pPr>
    <w:rPr>
      <w:rFonts w:ascii="Times New Roman" w:eastAsia="Times New Roman" w:hAnsi="Times New Roman" w:cs="David"/>
      <w:noProof/>
      <w:sz w:val="24"/>
      <w:szCs w:val="24"/>
    </w:rPr>
  </w:style>
  <w:style w:type="paragraph" w:customStyle="1" w:styleId="1C8A38705F7143EA87FF3DEB2C34E7E520">
    <w:name w:val="1C8A38705F7143EA87FF3DEB2C34E7E520"/>
    <w:rsid w:val="00480704"/>
    <w:pPr>
      <w:bidi/>
      <w:spacing w:after="0" w:line="240" w:lineRule="auto"/>
    </w:pPr>
    <w:rPr>
      <w:rFonts w:ascii="Times New Roman" w:eastAsia="Times New Roman" w:hAnsi="Times New Roman" w:cs="David"/>
      <w:noProof/>
      <w:sz w:val="24"/>
      <w:szCs w:val="24"/>
    </w:rPr>
  </w:style>
  <w:style w:type="paragraph" w:customStyle="1" w:styleId="4DC45A2FD697422FAA3CD896A84FA7B420">
    <w:name w:val="4DC45A2FD697422FAA3CD896A84FA7B420"/>
    <w:rsid w:val="00480704"/>
    <w:pPr>
      <w:bidi/>
      <w:spacing w:after="0" w:line="240" w:lineRule="auto"/>
    </w:pPr>
    <w:rPr>
      <w:rFonts w:ascii="Times New Roman" w:eastAsia="Times New Roman" w:hAnsi="Times New Roman" w:cs="David"/>
      <w:noProof/>
      <w:sz w:val="24"/>
      <w:szCs w:val="24"/>
    </w:rPr>
  </w:style>
  <w:style w:type="paragraph" w:customStyle="1" w:styleId="57F8E24773DD469492F03DBB6854D52012">
    <w:name w:val="57F8E24773DD469492F03DBB6854D52012"/>
    <w:rsid w:val="00480704"/>
    <w:pPr>
      <w:bidi/>
      <w:spacing w:after="0" w:line="240" w:lineRule="auto"/>
    </w:pPr>
    <w:rPr>
      <w:rFonts w:ascii="Times New Roman" w:eastAsia="Times New Roman" w:hAnsi="Times New Roman" w:cs="David"/>
      <w:noProof/>
      <w:sz w:val="24"/>
      <w:szCs w:val="24"/>
    </w:rPr>
  </w:style>
  <w:style w:type="paragraph" w:customStyle="1" w:styleId="226CD4C9E3E2414DB1EB2EF65834F73712">
    <w:name w:val="226CD4C9E3E2414DB1EB2EF65834F73712"/>
    <w:rsid w:val="00480704"/>
    <w:pPr>
      <w:bidi/>
      <w:spacing w:after="0" w:line="240" w:lineRule="auto"/>
    </w:pPr>
    <w:rPr>
      <w:rFonts w:ascii="Times New Roman" w:eastAsia="Times New Roman" w:hAnsi="Times New Roman" w:cs="David"/>
      <w:noProof/>
      <w:sz w:val="24"/>
      <w:szCs w:val="24"/>
    </w:rPr>
  </w:style>
  <w:style w:type="paragraph" w:customStyle="1" w:styleId="07469710CC3040989E035211338398A212">
    <w:name w:val="07469710CC3040989E035211338398A212"/>
    <w:rsid w:val="00480704"/>
    <w:pPr>
      <w:bidi/>
      <w:spacing w:after="0" w:line="240" w:lineRule="auto"/>
    </w:pPr>
    <w:rPr>
      <w:rFonts w:ascii="Times New Roman" w:eastAsia="Times New Roman" w:hAnsi="Times New Roman" w:cs="David"/>
      <w:noProof/>
      <w:sz w:val="24"/>
      <w:szCs w:val="24"/>
    </w:rPr>
  </w:style>
  <w:style w:type="paragraph" w:customStyle="1" w:styleId="C4F954AF035A4D36B8CEF04207E24CE612">
    <w:name w:val="C4F954AF035A4D36B8CEF04207E24CE612"/>
    <w:rsid w:val="00480704"/>
    <w:pPr>
      <w:bidi/>
      <w:spacing w:after="0" w:line="240" w:lineRule="auto"/>
    </w:pPr>
    <w:rPr>
      <w:rFonts w:ascii="Times New Roman" w:eastAsia="Times New Roman" w:hAnsi="Times New Roman" w:cs="David"/>
      <w:noProof/>
      <w:sz w:val="24"/>
      <w:szCs w:val="24"/>
    </w:rPr>
  </w:style>
  <w:style w:type="paragraph" w:customStyle="1" w:styleId="254DD7E843014C7D817D6B2B08E9B38B1">
    <w:name w:val="254DD7E843014C7D817D6B2B08E9B38B1"/>
    <w:rsid w:val="00480704"/>
    <w:pPr>
      <w:bidi/>
      <w:spacing w:after="0" w:line="240" w:lineRule="auto"/>
    </w:pPr>
    <w:rPr>
      <w:rFonts w:ascii="Times New Roman" w:eastAsia="Times New Roman" w:hAnsi="Times New Roman" w:cs="David"/>
      <w:noProof/>
      <w:sz w:val="24"/>
      <w:szCs w:val="24"/>
    </w:rPr>
  </w:style>
  <w:style w:type="paragraph" w:customStyle="1" w:styleId="25B9EEA87DDA4445ABEC0596927959F31">
    <w:name w:val="25B9EEA87DDA4445ABEC0596927959F31"/>
    <w:rsid w:val="00480704"/>
    <w:pPr>
      <w:bidi/>
      <w:spacing w:after="0" w:line="240" w:lineRule="auto"/>
    </w:pPr>
    <w:rPr>
      <w:rFonts w:ascii="Times New Roman" w:eastAsia="Times New Roman" w:hAnsi="Times New Roman" w:cs="David"/>
      <w:noProof/>
      <w:sz w:val="24"/>
      <w:szCs w:val="24"/>
    </w:rPr>
  </w:style>
  <w:style w:type="paragraph" w:customStyle="1" w:styleId="1C8A38705F7143EA87FF3DEB2C34E7E521">
    <w:name w:val="1C8A38705F7143EA87FF3DEB2C34E7E521"/>
    <w:rsid w:val="00D3591F"/>
    <w:pPr>
      <w:bidi/>
      <w:spacing w:after="0" w:line="240" w:lineRule="auto"/>
    </w:pPr>
    <w:rPr>
      <w:rFonts w:ascii="Times New Roman" w:eastAsia="Times New Roman" w:hAnsi="Times New Roman" w:cs="David"/>
      <w:noProof/>
      <w:sz w:val="24"/>
      <w:szCs w:val="24"/>
    </w:rPr>
  </w:style>
  <w:style w:type="paragraph" w:customStyle="1" w:styleId="4DC45A2FD697422FAA3CD896A84FA7B421">
    <w:name w:val="4DC45A2FD697422FAA3CD896A84FA7B421"/>
    <w:rsid w:val="00D3591F"/>
    <w:pPr>
      <w:bidi/>
      <w:spacing w:after="0" w:line="240" w:lineRule="auto"/>
    </w:pPr>
    <w:rPr>
      <w:rFonts w:ascii="Times New Roman" w:eastAsia="Times New Roman" w:hAnsi="Times New Roman" w:cs="David"/>
      <w:noProof/>
      <w:sz w:val="24"/>
      <w:szCs w:val="24"/>
    </w:rPr>
  </w:style>
  <w:style w:type="paragraph" w:customStyle="1" w:styleId="57F8E24773DD469492F03DBB6854D52013">
    <w:name w:val="57F8E24773DD469492F03DBB6854D52013"/>
    <w:rsid w:val="00D3591F"/>
    <w:pPr>
      <w:bidi/>
      <w:spacing w:after="0" w:line="240" w:lineRule="auto"/>
    </w:pPr>
    <w:rPr>
      <w:rFonts w:ascii="Times New Roman" w:eastAsia="Times New Roman" w:hAnsi="Times New Roman" w:cs="David"/>
      <w:noProof/>
      <w:sz w:val="24"/>
      <w:szCs w:val="24"/>
    </w:rPr>
  </w:style>
  <w:style w:type="paragraph" w:customStyle="1" w:styleId="226CD4C9E3E2414DB1EB2EF65834F73713">
    <w:name w:val="226CD4C9E3E2414DB1EB2EF65834F73713"/>
    <w:rsid w:val="00D3591F"/>
    <w:pPr>
      <w:bidi/>
      <w:spacing w:after="0" w:line="240" w:lineRule="auto"/>
    </w:pPr>
    <w:rPr>
      <w:rFonts w:ascii="Times New Roman" w:eastAsia="Times New Roman" w:hAnsi="Times New Roman" w:cs="David"/>
      <w:noProof/>
      <w:sz w:val="24"/>
      <w:szCs w:val="24"/>
    </w:rPr>
  </w:style>
  <w:style w:type="paragraph" w:customStyle="1" w:styleId="07469710CC3040989E035211338398A213">
    <w:name w:val="07469710CC3040989E035211338398A213"/>
    <w:rsid w:val="00D3591F"/>
    <w:pPr>
      <w:bidi/>
      <w:spacing w:after="0" w:line="240" w:lineRule="auto"/>
    </w:pPr>
    <w:rPr>
      <w:rFonts w:ascii="Times New Roman" w:eastAsia="Times New Roman" w:hAnsi="Times New Roman" w:cs="David"/>
      <w:noProof/>
      <w:sz w:val="24"/>
      <w:szCs w:val="24"/>
    </w:rPr>
  </w:style>
  <w:style w:type="paragraph" w:customStyle="1" w:styleId="C4F954AF035A4D36B8CEF04207E24CE613">
    <w:name w:val="C4F954AF035A4D36B8CEF04207E24CE613"/>
    <w:rsid w:val="00D3591F"/>
    <w:pPr>
      <w:bidi/>
      <w:spacing w:after="0" w:line="240" w:lineRule="auto"/>
    </w:pPr>
    <w:rPr>
      <w:rFonts w:ascii="Times New Roman" w:eastAsia="Times New Roman" w:hAnsi="Times New Roman" w:cs="David"/>
      <w:noProof/>
      <w:sz w:val="24"/>
      <w:szCs w:val="24"/>
    </w:rPr>
  </w:style>
  <w:style w:type="paragraph" w:customStyle="1" w:styleId="254DD7E843014C7D817D6B2B08E9B38B2">
    <w:name w:val="254DD7E843014C7D817D6B2B08E9B38B2"/>
    <w:rsid w:val="00D3591F"/>
    <w:pPr>
      <w:bidi/>
      <w:spacing w:after="0" w:line="240" w:lineRule="auto"/>
    </w:pPr>
    <w:rPr>
      <w:rFonts w:ascii="Times New Roman" w:eastAsia="Times New Roman" w:hAnsi="Times New Roman" w:cs="David"/>
      <w:noProof/>
      <w:sz w:val="24"/>
      <w:szCs w:val="24"/>
    </w:rPr>
  </w:style>
  <w:style w:type="paragraph" w:customStyle="1" w:styleId="25B9EEA87DDA4445ABEC0596927959F32">
    <w:name w:val="25B9EEA87DDA4445ABEC0596927959F32"/>
    <w:rsid w:val="00D3591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
</file>

<file path=customXml/item10.xml>
</file>

<file path=customXml/item11.xml>
</file>

<file path=customXml/item12.xml>
</file>

<file path=customXml/item13.xml>
</file>

<file path=customXml/item14.xml><?xml version="1.0" encoding="utf-8"?>
<b:Sources xmlns:b="http://schemas.openxmlformats.org/officeDocument/2006/bibliography" xmlns="http://schemas.openxmlformats.org/officeDocument/2006/bibliography" SelectedStyle="\APA.XSL" StyleName="APA"/>
</file>

<file path=customXml/item2.xml>
</file>

<file path=customXml/item3.xml>
</file>

<file path=customXml/item4.xml>
</file>

<file path=customXml/item5.xml>
</file>

<file path=customXml/item6.xml>
</file>

<file path=customXml/item7.xml>
</file>

<file path=customXml/item8.xml><?xml version="1.0" encoding="utf-8"?>
<DecisionTemplateDS>
  <dt_Decision>
    <DecisionID>0</DecisionID>
    <CaseID>81832573</CaseID>
    <CaseJudicialPersonPresentationDS>
      <CaseJudicalPersonActive>
        <CaseID>81832573</CaseID>
        <JudicialPersonID>052772654@GOV.IL</JudicialPersonID>
        <JudicialPersonTypeID>1</JudicialPersonTypeID>
        <JudicialTypeID>1</JudicialTypeID>
        <IsChairman>false</IsChairman>
        <TreatmentStartDate>2024-08-06T12:10:54.097+03:00</TreatmentStartDate>
        <TreatmentFinishDate>9999-12-31T23:59:59.997+02:00</TreatmentFinishDate>
        <IdentificationCardNumber>052772654</IdentificationCardNumber>
        <DisplayName>עוזי פוגלמן</DisplayName>
        <JudicialTypeName>שופט</JudicialTypeName>
        <CaseJudicialGroupNumber>0</CaseJudicialGroupNumber>
        <DecisionID>154304692</DecisionID>
        <FirstName>עוזי</FirstName>
        <LastName>פוגלמן</LastName>
        <JudicialPersonTitle>שופט</JudicialPersonTitle>
      </CaseJudicalPersonActive>
    </CaseJudicialPersonPresentationDS>
    <CasePartiesSelectionDS>
      <CaseParties>
        <PartyTypeName>בא כוח</PartyTypeName>
        <ProceedingType>כתב טענות עיקרי</ProceedingType>
        <PleaName>עתירה</PleaName>
        <PartyBelonging> - </PartyBelonging>
        <RoleName>בא כוח עותרים</RoleName>
        <IsSubProceeding>FALSE</IsSubProceeding>
        <FullName>עודד פלר</FullName>
        <FirstName>עודד</FirstName>
        <LastName>פלר</LastName>
        <PartyPropertyName/>
        <AuthenticationTypeAndNumber>מ.ר. 36085</AuthenticationTypeAndNumber>
        <RepresentatedOrRepresentativesNames> האגודה לזכויות האזרח בישראל</RepresentatedOrRepresentativesNames>
        <RepresentatedOrRepresentativesCount>1</RepresentatedOrRepresentativesCount>
        <InvitedBy/>
        <CaseID>81832573</CaseID>
        <CaseJudicialPersonPresentationDS>
          <CaseJudicalPersonActive>
            <CaseID>81832573</CaseID>
            <JudicialPersonID>052772654@GOV.IL</JudicialPersonID>
            <JudicialPersonTypeID>1</JudicialPersonTypeID>
            <JudicialTypeID>1</JudicialTypeID>
            <IsChairman>false</IsChairman>
            <TreatmentStartDate>2024-08-06T12:10:54.097+03:00</TreatmentStartDate>
            <TreatmentFinishDate>9999-12-31T23:59:59.997+02:00</TreatmentFinishDate>
            <IdentificationCardNumber>052772654</IdentificationCardNumber>
            <DisplayName>עוזי פוגלמן</DisplayName>
            <JudicialTypeName>שופט</JudicialTypeName>
            <CaseJudicialGroupNumber>0</CaseJudicialGroupNumber>
            <DecisionID>154304692</DecisionID>
            <FirstName>עוזי</FirstName>
            <LastName>פוגלמן</LastName>
            <JudicialPersonTitle>שופט</JudicialPersonTitle>
          </CaseJudicalPersonActive>
        </CaseJudicialPersonPresentationDS>
        <CasePartyID>275996869</CasePartyID>
        <PartyTypeID>2</PartyTypeID>
        <ActivityStatusID>1</ActivityStatusID>
        <PartyAliasID>33</PartyAliasID>
        <PartyAliasName>בא כוח עותרים</PartyAliasName>
        <LegalEntityID>413629</LegalEntityID>
        <CaseLegalEntityID>131737765</CaseLegalEntityID>
        <AuthenticationTypeID>4</AuthenticationTypeID>
        <AuthenticationTypeName>מ.ר.</AuthenticationTypeName>
        <LegalEntityNumber>36085</LegalEntityNumber>
        <IsMainPartyType>true</IsMainPartyType>
        <CaseDisplayIdentifier>4268-24</CaseDisplayIdentifier>
        <CaseTypeID>10140</CaseTypeID>
        <CaseTypeName>עתירה לבג"ץ (בג"ץ)</CaseTypeName>
        <CaseName>האגודה לזכויות האזרח בישראל  ואח' נ' שר הביטחון  ואח'</CaseName>
        <FullAddress>איתמר בן אב"י 9 תל אביב -יפו </FullAddress>
        <EmailAddress>oded@acri.org.il</EmailAddress>
        <MotionID>0</MotionID>
        <CasePleaID>0</CasePleaID>
        <LinkedCaseID>0</LinkedCaseID>
        <PartyID>1</PartyID>
        <CasePartyCategoryID>2</CasePartyCategoryID>
        <LegalEntityAddressID>89419493</LegalEntityAddressID>
        <LegalEntityEmailAddressID>68279721</LegalEntityEmailAddressID>
        <PleaTypeID>20</PleaTypeID>
        <LawyerOfficeName>האגודה לזכויות האזרח בישראל</LawyerOfficeName>
        <LawyerOfficeID>436418</LawyerOfficeID>
        <GroupPartyAlias/>
        <IsConverted>false</IsConverted>
        <LegalEntityNameID>34613</LegalEntityNameID>
        <RepresentatedNamesOfAssistant/>
        <LegalEntityTypeID>4</LegalEntityTypeID>
        <IsVerdictExists>false</IsVerdictExists>
        <IsAsirAzir>false</IsAsirAzir>
        <MainAndSecSpec/>
        <IsPublicationProhibited>false</IsPublicationProhibited>
        <PublicationProhibitedFullName>עודד פלר</PublicationProhibitedFullName>
      </CaseParties>
      <CaseParties>
        <PartyTypeName>מסייע</PartyTypeName>
        <ProceedingType>כתב טענות עיקרי</ProceedingType>
        <PleaName>עתירה</PleaName>
        <PartyBelonging> - </PartyBelonging>
        <RoleName>ממתין להחלטה הצטרפות - לשימוש הסבות עליון בלבד</RoleName>
        <IsSubProceeding>FALSE</IsSubProceeding>
        <FullName>שורת הדין ואחרים</FullName>
        <FirstName/>
        <LastName>שורת הדין ואחרים</LastName>
        <PartyPropertyName/>
        <AuthenticationTypeAndNumber>ת"ז </AuthenticationTypeAndNumber>
        <RepresentatedOrRepresentativesNames>ניצנה דרשן-לייטנר</RepresentatedOrRepresentativesNames>
        <RepresentatedOrRepresentativesCount>1</RepresentatedOrRepresentativesCount>
        <InvitedBy/>
        <CaseID>81832573</CaseID>
        <CaseJudicialPersonPresentationDS>
          <CaseJudicalPersonActive>
            <CaseID>81832573</CaseID>
            <JudicialPersonID>052772654@GOV.IL</JudicialPersonID>
            <JudicialPersonTypeID>1</JudicialPersonTypeID>
            <JudicialTypeID>1</JudicialTypeID>
            <IsChairman>false</IsChairman>
            <TreatmentStartDate>2024-08-06T12:10:54.097+03:00</TreatmentStartDate>
            <TreatmentFinishDate>9999-12-31T23:59:59.997+02:00</TreatmentFinishDate>
            <IdentificationCardNumber>052772654</IdentificationCardNumber>
            <DisplayName>עוזי פוגלמן</DisplayName>
            <JudicialTypeName>שופט</JudicialTypeName>
            <CaseJudicialGroupNumber>0</CaseJudicialGroupNumber>
            <DecisionID>154304692</DecisionID>
            <FirstName>עוזי</FirstName>
            <LastName>פוגלמן</LastName>
            <JudicialPersonTitle>שופט</JudicialPersonTitle>
          </CaseJudicalPersonActive>
        </CaseJudicialPersonPresentationDS>
        <CasePartyID>275287699</CasePartyID>
        <PartyTypeID>3</PartyTypeID>
        <ActivityStatusID>1</ActivityStatusID>
        <OrdinalNumber>1</OrdinalNumber>
        <LegalEntityID>82863992</LegalEntityID>
        <CaseLegalEntityID>131687745</CaseLegalEntityID>
        <AssistantRoleID>118</AssistantRoleID>
        <AuthenticationTypeID>1</AuthenticationTypeID>
        <AuthenticationTypeName>ת"ז</AuthenticationTypeName>
        <IsMainPartyType>true</IsMainPartyType>
        <CaseDisplayIdentifier>4268-24</CaseDisplayIdentifier>
        <CaseTypeID>10140</CaseTypeID>
        <CaseTypeName>עתירה לבג"ץ (בג"ץ)</CaseTypeName>
        <CaseName>האגודה לזכויות האזרח בישראל  ואח' נ' שר הביטחון  ואח'</CaseName>
        <FullAddress/>
        <MotionID>0</MotionID>
        <CasePleaID>0</CasePleaID>
        <FatherName/>
        <LinkedCaseID>0</LinkedCaseID>
        <CasePartyCategoryID>2</CasePartyCategoryID>
        <PleaTypeID>20</PleaTypeID>
        <GroupPartyAlias/>
        <IsConverted>true</IsConverted>
        <LegalEntityNameID>97984443</LegalEntityNameID>
        <RepresentatedNamesOfAssistant/>
        <LegalEntityTypeID>1</LegalEntityTypeID>
        <IsVerdictExists>false</IsVerdictExists>
        <IsAsirAzir>false</IsAsirAzir>
        <MainAndSecSpec/>
        <IsPublicationProhibited>false</IsPublicationProhibited>
        <PublicationProhibitedFullName>שורת הדין ואחרים</PublicationProhibitedFullName>
      </CaseParties>
      <CaseParties>
        <PartyTypeName>בא כוח</PartyTypeName>
        <ProceedingType>כתב טענות עיקרי</ProceedingType>
        <PleaName>עתירה</PleaName>
        <PartyBelonging> - </PartyBelonging>
        <RoleName>בא כוח מסייעים</RoleName>
        <IsSubProceeding>FALSE</IsSubProceeding>
        <FullName>ניצנה דרשן-לייטנר</FullName>
        <FirstName>ניצנה</FirstName>
        <LastName>דרשן-לייטנר</LastName>
        <PartyPropertyName/>
        <AuthenticationTypeAndNumber>מ.ר. 19458</AuthenticationTypeAndNumber>
        <RepresentatedOrRepresentativesNames/>
        <RepresentatedOrRepresentativesCount>0</RepresentatedOrRepresentativesCount>
        <InvitedBy/>
        <CaseID>81832573</CaseID>
        <CaseJudicialPersonPresentationDS>
          <CaseJudicalPersonActive>
            <CaseID>81832573</CaseID>
            <JudicialPersonID>052772654@GOV.IL</JudicialPersonID>
            <JudicialPersonTypeID>1</JudicialPersonTypeID>
            <JudicialTypeID>1</JudicialTypeID>
            <IsChairman>false</IsChairman>
            <TreatmentStartDate>2024-08-06T12:10:54.097+03:00</TreatmentStartDate>
            <TreatmentFinishDate>9999-12-31T23:59:59.997+02:00</TreatmentFinishDate>
            <IdentificationCardNumber>052772654</IdentificationCardNumber>
            <DisplayName>עוזי פוגלמן</DisplayName>
            <JudicialTypeName>שופט</JudicialTypeName>
            <CaseJudicialGroupNumber>0</CaseJudicialGroupNumber>
            <DecisionID>154304692</DecisionID>
            <FirstName>עוזי</FirstName>
            <LastName>פוגלמן</LastName>
            <JudicialPersonTitle>שופט</JudicialPersonTitle>
          </CaseJudicalPersonActive>
        </CaseJudicialPersonPresentationDS>
        <CasePartyID>275287696</CasePartyID>
        <PartyTypeID>2</PartyTypeID>
        <ActivityStatusID>1</ActivityStatusID>
        <PartyAliasID>105</PartyAliasID>
        <PartyAliasName>בא כוח מסייעים</PartyAliasName>
        <OrdinalNumber>1</OrdinalNumber>
        <LegalEntityID>383482</LegalEntityID>
        <CaseLegalEntityID>131687749</CaseLegalEntityID>
        <AuthenticationTypeID>4</AuthenticationTypeID>
        <AuthenticationTypeName>מ.ר.</AuthenticationTypeName>
        <LegalEntityNumber>19458</LegalEntityNumber>
        <IsMainPartyType>true</IsMainPartyType>
        <CaseDisplayIdentifier>4268-24</CaseDisplayIdentifier>
        <CaseTypeID>10140</CaseTypeID>
        <CaseTypeName>עתירה לבג"ץ (בג"ץ)</CaseTypeName>
        <CaseName>האגודה לזכויות האזרח בישראל  ואח' נ' שר הביטחון  ואח'</CaseName>
        <FullAddress>התעש 10, רמת גן</FullAddress>
        <EmailAddress>nleitner@zahav.net.il</EmailAddress>
        <MotionID>0</MotionID>
        <CasePleaID>0</CasePleaID>
        <FatherName xml:space="preserve">        </FatherName>
        <LinkedCaseID>0</LinkedCaseID>
        <CasePartyCategoryID>2</CasePartyCategoryID>
        <LegalEntityAddressID>89919670</LegalEntityAddressID>
        <LegalEntityEmailAddressID>19817275</LegalEntityEmailAddressID>
        <PleaTypeID>20</PleaTypeID>
        <GroupPartyAlias/>
        <IsConverted>true</IsConverted>
        <LegalEntityNameID>4466</LegalEntityNameID>
        <RepresentatedNamesOfAssistant/>
        <LegalEntityTypeID>4</LegalEntityTypeID>
        <IsVerdictExists>false</IsVerdictExists>
        <IsAsirAzir>false</IsAsirAzir>
        <MainAndSecSpec/>
        <IsPublicationProhibited>false</IsPublicationProhibited>
        <PublicationProhibitedFullName>ניצנה דרשן-לייטנר</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רוני פלי</FullName>
        <FirstName>רוני</FirstName>
        <LastName>פלי</LastName>
        <PartyPropertyName/>
        <AuthenticationTypeAndNumber>מ.ר. 69322</AuthenticationTypeAndNumber>
        <RepresentatedOrRepresentativesNames> גישה- מרכז לשמירה על הזכות לנוע,  האגודה לזכויות האזרח בישראל,  הוועד הציבורי נגד עינויים,  המוקד להגנת הפרט,  רופאים לזכויות אדם-ישראל</RepresentatedOrRepresentativesNames>
        <RepresentatedOrRepresentativesCount>5</RepresentatedOrRepresentativesCount>
        <InvitedBy/>
        <CaseID>81832573</CaseID>
        <CaseJudicialPersonPresentationDS>
          <CaseJudicalPersonActive>
            <CaseID>81832573</CaseID>
            <JudicialPersonID>052772654@GOV.IL</JudicialPersonID>
            <JudicialPersonTypeID>1</JudicialPersonTypeID>
            <JudicialTypeID>1</JudicialTypeID>
            <IsChairman>false</IsChairman>
            <TreatmentStartDate>2024-08-06T12:10:54.097+03:00</TreatmentStartDate>
            <TreatmentFinishDate>9999-12-31T23:59:59.997+02:00</TreatmentFinishDate>
            <IdentificationCardNumber>052772654</IdentificationCardNumber>
            <DisplayName>עוזי פוגלמן</DisplayName>
            <JudicialTypeName>שופט</JudicialTypeName>
            <CaseJudicialGroupNumber>0</CaseJudicialGroupNumber>
            <DecisionID>154304692</DecisionID>
            <FirstName>עוזי</FirstName>
            <LastName>פוגלמן</LastName>
            <JudicialPersonTitle>שופט</JudicialPersonTitle>
          </CaseJudicalPersonActive>
        </CaseJudicialPersonPresentationDS>
        <CasePartyID>275287697</CasePartyID>
        <PartyTypeID>2</PartyTypeID>
        <ActivityStatusID>1</ActivityStatusID>
        <PartyAliasID>33</PartyAliasID>
        <PartyAliasName>בא כוח עותרים</PartyAliasName>
        <OrdinalNumber>1</OrdinalNumber>
        <LegalEntityID>79507143</LegalEntityID>
        <CaseLegalEntityID>131687748</CaseLegalEntityID>
        <AuthenticationTypeID>4</AuthenticationTypeID>
        <AuthenticationTypeName>מ.ר.</AuthenticationTypeName>
        <LegalEntityNumber>69322</LegalEntityNumber>
        <IsMainPartyType>true</IsMainPartyType>
        <CaseDisplayIdentifier>4268-24</CaseDisplayIdentifier>
        <CaseTypeID>10140</CaseTypeID>
        <CaseTypeName>עתירה לבג"ץ (בג"ץ)</CaseTypeName>
        <CaseName>האגודה לזכויות האזרח בישראל  ואח' נ' שר הביטחון  ואח'</CaseName>
        <FullAddress>איתמר בן אב"י 9 תל אביב -יפו </FullAddress>
        <MotionID>0</MotionID>
        <CasePleaID>0</CasePleaID>
        <LinkedCaseID>0</LinkedCaseID>
        <PartyID>1</PartyID>
        <CasePartyCategoryID>2</CasePartyCategoryID>
        <LegalEntityAddressID>89419493</LegalEntityAddressID>
        <PleaTypeID>20</PleaTypeID>
        <LawyerOfficeName>האגודה לזכויות האזרח בישראל</LawyerOfficeName>
        <LawyerOfficeID>436418</LawyerOfficeID>
        <GroupPartyAlias/>
        <IsConverted>false</IsConverted>
        <LegalEntityNameID>90826019</LegalEntityNameID>
        <RepresentatedNamesOfAssistant/>
        <LegalEntityTypeID>4</LegalEntityTypeID>
        <IsVerdictExists>false</IsVerdictExists>
        <IsAsirAzir>false</IsAsirAzir>
        <MainAndSecSpec/>
        <IsPublicationProhibited>false</IsPublicationProhibited>
        <PublicationProhibitedFullName>רוני פלי</PublicationProhibitedFullName>
      </CaseParties>
      <CaseParties>
        <PartyTypeName>צד</PartyTypeName>
        <ProceedingType>כתב טענות עיקרי</ProceedingType>
        <PleaName>עתירה</PleaName>
        <PartyBelonging>צד א'</PartyBelonging>
        <RoleName>עותר 1</RoleName>
        <IsSubProceeding>FALSE</IsSubProceeding>
        <FullName>האגודה לזכויות האזרח בישראל</FullName>
        <FirstName/>
        <LastName>האגודה לזכויות האזרח בישראל</LastName>
        <PartyPropertyName/>
        <AuthenticationTypeAndNumber>ת"ז 580011567</AuthenticationTypeAndNumber>
        <RepresentatedOrRepresentativesNames>רוני פלי, עודד פלר</RepresentatedOrRepresentativesNames>
        <RepresentatedOrRepresentativesCount>2</RepresentatedOrRepresentativesCount>
        <InvitedBy/>
        <CaseID>81832573</CaseID>
        <CaseJudicialPersonPresentationDS>
          <CaseJudicalPersonActive>
            <CaseID>81832573</CaseID>
            <JudicialPersonID>052772654@GOV.IL</JudicialPersonID>
            <JudicialPersonTypeID>1</JudicialPersonTypeID>
            <JudicialTypeID>1</JudicialTypeID>
            <IsChairman>false</IsChairman>
            <TreatmentStartDate>2024-08-06T12:10:54.097+03:00</TreatmentStartDate>
            <TreatmentFinishDate>9999-12-31T23:59:59.997+02:00</TreatmentFinishDate>
            <IdentificationCardNumber>052772654</IdentificationCardNumber>
            <DisplayName>עוזי פוגלמן</DisplayName>
            <JudicialTypeName>שופט</JudicialTypeName>
            <CaseJudicialGroupNumber>0</CaseJudicialGroupNumber>
            <DecisionID>154304692</DecisionID>
            <FirstName>עוזי</FirstName>
            <LastName>פוגלמן</LastName>
            <JudicialPersonTitle>שופט</JudicialPersonTitle>
          </CaseJudicalPersonActive>
        </CaseJudicialPersonPresentationDS>
        <CasePartyID>275287688</CasePartyID>
        <PartyTypeID>1</PartyTypeID>
        <ActivityStatusID>1</ActivityStatusID>
        <PartyAliasID>14</PartyAliasID>
        <PartyAliasName>עותר</PartyAliasName>
        <OrdinalNumber>1</OrdinalNumber>
        <LegalEntityID>71990129</LegalEntityID>
        <CaseLegalEntityID>131687747</CaseLegalEntityID>
        <AuthenticationTypeID>1</AuthenticationTypeID>
        <AuthenticationTypeName>ת"ז</AuthenticationTypeName>
        <LegalEntityNumber>580011567</LegalEntityNumber>
        <IsMainPartyType>true</IsMainPartyType>
        <CaseDisplayIdentifier>4268-24</CaseDisplayIdentifier>
        <CaseTypeID>10140</CaseTypeID>
        <CaseTypeName>עתירה לבג"ץ (בג"ץ)</CaseTypeName>
        <CaseName>האגודה לזכויות האזרח בישראל  ואח' נ' שר הביטחון  ואח'</CaseName>
        <FullAddress/>
        <MotionID>0</MotionID>
        <CasePleaID>0</CasePleaID>
        <LinkedCaseID>0</LinkedCaseID>
        <PartyID>1</PartyID>
        <CasePartyCategoryID>2</CasePartyCategoryID>
        <PleaTypeID>20</PleaTypeID>
        <GroupPartyAlias>עותרים</GroupPartyAlias>
        <IsConverted>true</IsConverted>
        <LegalEntityNameID>97984436</LegalEntityNameID>
        <RepresentatedNamesOfAssistant/>
        <LegalEntityTypeID>1</LegalEntityTypeID>
        <IsVerdictExists>false</IsVerdictExists>
        <IsAsirAzir>false</IsAsirAzir>
        <MainAndSecSpec/>
        <IsPublicationProhibited>false</IsPublicationProhibited>
        <PublicationProhibitedFullName>האגודה לזכויות האזרח בישראל</PublicationProhibitedFullName>
      </CaseParties>
      <CaseParties>
        <PartyTypeName>צד</PartyTypeName>
        <ProceedingType>כתב טענות עיקרי</ProceedingType>
        <PleaName>עתירה</PleaName>
        <PartyBelonging>צד ב'</PartyBelonging>
        <RoleName>משיב 1</RoleName>
        <IsSubProceeding>FALSE</IsSubProceeding>
        <FullName>שר הביטחון</FullName>
        <FirstName/>
        <LastName>שר הביטחון</LastName>
        <PartyPropertyName/>
        <AuthenticationTypeAndNumber>ת"ז </AuthenticationTypeAndNumber>
        <RepresentatedOrRepresentativesNames>רן רוזנברג</RepresentatedOrRepresentativesNames>
        <RepresentatedOrRepresentativesCount>1</RepresentatedOrRepresentativesCount>
        <InvitedBy/>
        <CaseID>81832573</CaseID>
        <CaseJudicialPersonPresentationDS>
          <CaseJudicalPersonActive>
            <CaseID>81832573</CaseID>
            <JudicialPersonID>052772654@GOV.IL</JudicialPersonID>
            <JudicialPersonTypeID>1</JudicialPersonTypeID>
            <JudicialTypeID>1</JudicialTypeID>
            <IsChairman>false</IsChairman>
            <TreatmentStartDate>2024-08-06T12:10:54.097+03:00</TreatmentStartDate>
            <TreatmentFinishDate>9999-12-31T23:59:59.997+02:00</TreatmentFinishDate>
            <IdentificationCardNumber>052772654</IdentificationCardNumber>
            <DisplayName>עוזי פוגלמן</DisplayName>
            <JudicialTypeName>שופט</JudicialTypeName>
            <CaseJudicialGroupNumber>0</CaseJudicialGroupNumber>
            <DecisionID>154304692</DecisionID>
            <FirstName>עוזי</FirstName>
            <LastName>פוגלמן</LastName>
            <JudicialPersonTitle>שופט</JudicialPersonTitle>
          </CaseJudicalPersonActive>
        </CaseJudicialPersonPresentationDS>
        <CasePartyID>275287689</CasePartyID>
        <PartyTypeID>1</PartyTypeID>
        <ActivityStatusID>1</ActivityStatusID>
        <PartyAliasID>4</PartyAliasID>
        <PartyAliasName>משיב</PartyAliasName>
        <OrdinalNumber>1</OrdinalNumber>
        <LegalEntityID>82863432</LegalEntityID>
        <CaseLegalEntityID>131687739</CaseLegalEntityID>
        <AuthenticationTypeID>1</AuthenticationTypeID>
        <AuthenticationTypeName>ת"ז</AuthenticationTypeName>
        <IsMainPartyType>true</IsMainPartyType>
        <CaseDisplayIdentifier>4268-24</CaseDisplayIdentifier>
        <CaseTypeID>10140</CaseTypeID>
        <CaseTypeName>עתירה לבג"ץ (בג"ץ)</CaseTypeName>
        <CaseName>האגודה לזכויות האזרח בישראל  ואח' נ' שר הביטחון  ואח'</CaseName>
        <FullAddress/>
        <MotionID>0</MotionID>
        <CasePleaID>0</CasePleaID>
        <FatherName/>
        <LinkedCaseID>0</LinkedCaseID>
        <PartyID>2</PartyID>
        <CasePartyCategoryID>2</CasePartyCategoryID>
        <PleaTypeID>20</PleaTypeID>
        <GroupPartyAlias>משיבים</GroupPartyAlias>
        <IsConverted>true</IsConverted>
        <LegalEntityNameID>97984435</LegalEntityNameID>
        <RepresentatedNamesOfAssistant/>
        <LegalEntityTypeID>1</LegalEntityTypeID>
        <IsVerdictExists>false</IsVerdictExists>
        <IsAsirAzir>false</IsAsirAzir>
        <MainAndSecSpec/>
        <IsPublicationProhibited>false</IsPublicationProhibited>
        <PublicationProhibitedFullName>שר הביטחון</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רן רוזנברג</FullName>
        <FirstName>רן</FirstName>
        <LastName>רוזנברג</LastName>
        <PartyPropertyName/>
        <AuthenticationTypeAndNumber>מ.ר. 54818</AuthenticationTypeAndNumber>
        <RepresentatedOrRepresentativesNames> היועצת המשפטית לממשלה,  הפרקליטה הצבאית הראשית,  שר הביטחון</RepresentatedOrRepresentativesNames>
        <RepresentatedOrRepresentativesCount>3</RepresentatedOrRepresentativesCount>
        <InvitedBy/>
        <CaseID>81832573</CaseID>
        <CaseJudicialPersonPresentationDS>
          <CaseJudicalPersonActive>
            <CaseID>81832573</CaseID>
            <JudicialPersonID>052772654@GOV.IL</JudicialPersonID>
            <JudicialPersonTypeID>1</JudicialPersonTypeID>
            <JudicialTypeID>1</JudicialTypeID>
            <IsChairman>false</IsChairman>
            <TreatmentStartDate>2024-08-06T12:10:54.097+03:00</TreatmentStartDate>
            <TreatmentFinishDate>9999-12-31T23:59:59.997+02:00</TreatmentFinishDate>
            <IdentificationCardNumber>052772654</IdentificationCardNumber>
            <DisplayName>עוזי פוגלמן</DisplayName>
            <JudicialTypeName>שופט</JudicialTypeName>
            <CaseJudicialGroupNumber>0</CaseJudicialGroupNumber>
            <DecisionID>154304692</DecisionID>
            <FirstName>עוזי</FirstName>
            <LastName>פוגלמן</LastName>
            <JudicialPersonTitle>שופט</JudicialPersonTitle>
          </CaseJudicalPersonActive>
        </CaseJudicialPersonPresentationDS>
        <CasePartyID>275287698</CasePartyID>
        <PartyTypeID>2</PartyTypeID>
        <ActivityStatusID>1</ActivityStatusID>
        <PartyAliasID>23</PartyAliasID>
        <PartyAliasName>בא כוח משיבים</PartyAliasName>
        <OrdinalNumber>1</OrdinalNumber>
        <LegalEntityID>72155265</LegalEntityID>
        <CaseLegalEntityID>131687746</CaseLegalEntityID>
        <AuthenticationTypeID>4</AuthenticationTypeID>
        <AuthenticationTypeName>מ.ר.</AuthenticationTypeName>
        <LegalEntityNumber>54818</LegalEntityNumber>
        <IsMainPartyType>true</IsMainPartyType>
        <CaseDisplayIdentifier>4268-24</CaseDisplayIdentifier>
        <CaseTypeID>10140</CaseTypeID>
        <CaseTypeName>עתירה לבג"ץ (בג"ץ)</CaseTypeName>
        <CaseName>האגודה לזכויות האזרח בישראל  ואח' נ' שר הביטחון  ואח'</CaseName>
        <FullAddress>משרד המשפטים , פרקלי, ירושלים</FullAddress>
        <EmailAddress>hcj-dep@justice.gov</EmailAddress>
        <MotionID>0</MotionID>
        <CasePleaID>0</CasePleaID>
        <LinkedCaseID>0</LinkedCaseID>
        <PartyID>2</PartyID>
        <CasePartyCategoryID>2</CasePartyCategoryID>
        <LegalEntityAddressID>90607689</LegalEntityAddressID>
        <LegalEntityEmailAddressID>68414691</LegalEntityEmailAddressID>
        <PleaTypeID>20</PleaTypeID>
        <LawyerOfficeName>פרקליטות המדינה - מחלקת בג"צים</LawyerOfficeName>
        <LawyerOfficeID>419586</LawyerOfficeID>
        <GroupPartyAlias/>
        <IsConverted>true</IsConverted>
        <LegalEntityNameID>75868976</LegalEntityNameID>
        <RepresentatedNamesOfAssistant/>
        <LegalEntityTypeID>4</LegalEntityTypeID>
        <IsVerdictExists>false</IsVerdictExists>
        <IsAsirAzir>false</IsAsirAzir>
        <MainAndSecSpec/>
        <IsPublicationProhibited>false</IsPublicationProhibited>
        <PublicationProhibitedFullName>רן רוזנברג</PublicationProhibitedFullName>
      </CaseParties>
      <CaseParties>
        <PartyTypeName>צד</PartyTypeName>
        <ProceedingType>כתב טענות עיקרי</ProceedingType>
        <PleaName>עתירה</PleaName>
        <PartyBelonging>צד א'</PartyBelonging>
        <RoleName>עותר 2</RoleName>
        <IsSubProceeding>FALSE</IsSubProceeding>
        <FullName>רופאים לזכויות אדם-ישראל</FullName>
        <FirstName/>
        <LastName>רופאים לזכויות אדם-ישראל</LastName>
        <PartyPropertyName/>
        <AuthenticationTypeAndNumber>ת"ז </AuthenticationTypeAndNumber>
        <RepresentatedOrRepresentativesNames>רוני פלי</RepresentatedOrRepresentativesNames>
        <RepresentatedOrRepresentativesCount>1</RepresentatedOrRepresentativesCount>
        <InvitedBy/>
        <CaseID>81832573</CaseID>
        <CaseJudicialPersonPresentationDS>
          <CaseJudicalPersonActive>
            <CaseID>81832573</CaseID>
            <JudicialPersonID>052772654@GOV.IL</JudicialPersonID>
            <JudicialPersonTypeID>1</JudicialPersonTypeID>
            <JudicialTypeID>1</JudicialTypeID>
            <IsChairman>false</IsChairman>
            <TreatmentStartDate>2024-08-06T12:10:54.097+03:00</TreatmentStartDate>
            <TreatmentFinishDate>9999-12-31T23:59:59.997+02:00</TreatmentFinishDate>
            <IdentificationCardNumber>052772654</IdentificationCardNumber>
            <DisplayName>עוזי פוגלמן</DisplayName>
            <JudicialTypeName>שופט</JudicialTypeName>
            <CaseJudicialGroupNumber>0</CaseJudicialGroupNumber>
            <DecisionID>154304692</DecisionID>
            <FirstName>עוזי</FirstName>
            <LastName>פוגלמן</LastName>
            <JudicialPersonTitle>שופט</JudicialPersonTitle>
          </CaseJudicalPersonActive>
        </CaseJudicialPersonPresentationDS>
        <CasePartyID>275287690</CasePartyID>
        <PartyTypeID>1</PartyTypeID>
        <ActivityStatusID>1</ActivityStatusID>
        <PartyAliasID>14</PartyAliasID>
        <PartyAliasName>עותר</PartyAliasName>
        <OrdinalNumber>2</OrdinalNumber>
        <LegalEntityID>82863433</LegalEntityID>
        <CaseLegalEntityID>131687740</CaseLegalEntityID>
        <AuthenticationTypeID>1</AuthenticationTypeID>
        <AuthenticationTypeName>ת"ז</AuthenticationTypeName>
        <IsMainPartyType>true</IsMainPartyType>
        <CaseDisplayIdentifier>4268-24</CaseDisplayIdentifier>
        <CaseTypeID>10140</CaseTypeID>
        <CaseTypeName>עתירה לבג"ץ (בג"ץ)</CaseTypeName>
        <CaseName>האגודה לזכויות האזרח בישראל  ואח' נ' שר הביטחון  ואח'</CaseName>
        <FullAddress/>
        <MotionID>0</MotionID>
        <CasePleaID>0</CasePleaID>
        <FatherName/>
        <LinkedCaseID>0</LinkedCaseID>
        <PartyID>1</PartyID>
        <CasePartyCategoryID>2</CasePartyCategoryID>
        <PleaTypeID>20</PleaTypeID>
        <GroupPartyAlias>עותרים</GroupPartyAlias>
        <IsConverted>true</IsConverted>
        <LegalEntityNameID>97984437</LegalEntityNameID>
        <RepresentatedNamesOfAssistant/>
        <LegalEntityTypeID>1</LegalEntityTypeID>
        <IsVerdictExists>false</IsVerdictExists>
        <IsAsirAzir>false</IsAsirAzir>
        <MainAndSecSpec/>
        <IsPublicationProhibited>false</IsPublicationProhibited>
        <PublicationProhibitedFullName>רופאים לזכויות אדם-ישראל</PublicationProhibitedFullName>
      </CaseParties>
      <CaseParties>
        <PartyTypeName>צד</PartyTypeName>
        <ProceedingType>כתב טענות עיקרי</ProceedingType>
        <PleaName>עתירה</PleaName>
        <PartyBelonging>צד ב'</PartyBelonging>
        <RoleName>משיב 2</RoleName>
        <IsSubProceeding>FALSE</IsSubProceeding>
        <FullName>הפרקליטה הצבאית הראשית</FullName>
        <FirstName/>
        <LastName>הפרקליטה הצבאית הראשית</LastName>
        <PartyPropertyName/>
        <AuthenticationTypeAndNumber>ת"ז </AuthenticationTypeAndNumber>
        <RepresentatedOrRepresentativesNames>רן רוזנברג</RepresentatedOrRepresentativesNames>
        <RepresentatedOrRepresentativesCount>1</RepresentatedOrRepresentativesCount>
        <InvitedBy/>
        <CaseID>81832573</CaseID>
        <CaseJudicialPersonPresentationDS>
          <CaseJudicalPersonActive>
            <CaseID>81832573</CaseID>
            <JudicialPersonID>052772654@GOV.IL</JudicialPersonID>
            <JudicialPersonTypeID>1</JudicialPersonTypeID>
            <JudicialTypeID>1</JudicialTypeID>
            <IsChairman>false</IsChairman>
            <TreatmentStartDate>2024-08-06T12:10:54.097+03:00</TreatmentStartDate>
            <TreatmentFinishDate>9999-12-31T23:59:59.997+02:00</TreatmentFinishDate>
            <IdentificationCardNumber>052772654</IdentificationCardNumber>
            <DisplayName>עוזי פוגלמן</DisplayName>
            <JudicialTypeName>שופט</JudicialTypeName>
            <CaseJudicialGroupNumber>0</CaseJudicialGroupNumber>
            <DecisionID>154304692</DecisionID>
            <FirstName>עוזי</FirstName>
            <LastName>פוגלמן</LastName>
            <JudicialPersonTitle>שופט</JudicialPersonTitle>
          </CaseJudicalPersonActive>
        </CaseJudicialPersonPresentationDS>
        <CasePartyID>275287691</CasePartyID>
        <PartyTypeID>1</PartyTypeID>
        <ActivityStatusID>1</ActivityStatusID>
        <PartyAliasID>4</PartyAliasID>
        <PartyAliasName>משיב</PartyAliasName>
        <OrdinalNumber>2</OrdinalNumber>
        <LegalEntityID>82863438</LegalEntityID>
        <CaseLegalEntityID>131687742</CaseLegalEntityID>
        <AuthenticationTypeID>1</AuthenticationTypeID>
        <AuthenticationTypeName>ת"ז</AuthenticationTypeName>
        <IsMainPartyType>true</IsMainPartyType>
        <CaseDisplayIdentifier>4268-24</CaseDisplayIdentifier>
        <CaseTypeID>10140</CaseTypeID>
        <CaseTypeName>עתירה לבג"ץ (בג"ץ)</CaseTypeName>
        <CaseName>האגודה לזכויות האזרח בישראל  ואח' נ' שר הביטחון  ואח'</CaseName>
        <FullAddress/>
        <MotionID>0</MotionID>
        <CasePleaID>0</CasePleaID>
        <FatherName/>
        <LinkedCaseID>0</LinkedCaseID>
        <PartyID>2</PartyID>
        <CasePartyCategoryID>2</CasePartyCategoryID>
        <PleaTypeID>20</PleaTypeID>
        <GroupPartyAlias>משיבים</GroupPartyAlias>
        <IsConverted>true</IsConverted>
        <LegalEntityNameID>97984441</LegalEntityNameID>
        <RepresentatedNamesOfAssistant/>
        <LegalEntityTypeID>1</LegalEntityTypeID>
        <IsVerdictExists>false</IsVerdictExists>
        <IsAsirAzir>false</IsAsirAzir>
        <MainAndSecSpec/>
        <IsPublicationProhibited>false</IsPublicationProhibited>
        <PublicationProhibitedFullName>הפרקליטה הצבאית הראשית</PublicationProhibitedFullName>
      </CaseParties>
      <CaseParties>
        <PartyTypeName>צד</PartyTypeName>
        <ProceedingType>כתב טענות עיקרי</ProceedingType>
        <PleaName>עתירה</PleaName>
        <PartyBelonging>צד א'</PartyBelonging>
        <RoleName>עותר 3</RoleName>
        <IsSubProceeding>FALSE</IsSubProceeding>
        <FullName>המוקד להגנת הפרט</FullName>
        <FirstName/>
        <LastName>המוקד להגנת הפרט</LastName>
        <PartyPropertyName/>
        <AuthenticationTypeAndNumber>ת"ז </AuthenticationTypeAndNumber>
        <RepresentatedOrRepresentativesNames>רוני פלי</RepresentatedOrRepresentativesNames>
        <RepresentatedOrRepresentativesCount>1</RepresentatedOrRepresentativesCount>
        <InvitedBy/>
        <CaseID>81832573</CaseID>
        <CaseJudicialPersonPresentationDS>
          <CaseJudicalPersonActive>
            <CaseID>81832573</CaseID>
            <JudicialPersonID>052772654@GOV.IL</JudicialPersonID>
            <JudicialPersonTypeID>1</JudicialPersonTypeID>
            <JudicialTypeID>1</JudicialTypeID>
            <IsChairman>false</IsChairman>
            <TreatmentStartDate>2024-08-06T12:10:54.097+03:00</TreatmentStartDate>
            <TreatmentFinishDate>9999-12-31T23:59:59.997+02:00</TreatmentFinishDate>
            <IdentificationCardNumber>052772654</IdentificationCardNumber>
            <DisplayName>עוזי פוגלמן</DisplayName>
            <JudicialTypeName>שופט</JudicialTypeName>
            <CaseJudicialGroupNumber>0</CaseJudicialGroupNumber>
            <DecisionID>154304692</DecisionID>
            <FirstName>עוזי</FirstName>
            <LastName>פוגלמן</LastName>
            <JudicialPersonTitle>שופט</JudicialPersonTitle>
          </CaseJudicalPersonActive>
        </CaseJudicialPersonPresentationDS>
        <CasePartyID>275287692</CasePartyID>
        <PartyTypeID>1</PartyTypeID>
        <ActivityStatusID>1</ActivityStatusID>
        <PartyAliasID>14</PartyAliasID>
        <PartyAliasName>עותר</PartyAliasName>
        <OrdinalNumber>3</OrdinalNumber>
        <LegalEntityID>82863434</LegalEntityID>
        <CaseLegalEntityID>131687741</CaseLegalEntityID>
        <AuthenticationTypeID>1</AuthenticationTypeID>
        <AuthenticationTypeName>ת"ז</AuthenticationTypeName>
        <IsMainPartyType>true</IsMainPartyType>
        <CaseDisplayIdentifier>4268-24</CaseDisplayIdentifier>
        <CaseTypeID>10140</CaseTypeID>
        <CaseTypeName>עתירה לבג"ץ (בג"ץ)</CaseTypeName>
        <CaseName>האגודה לזכויות האזרח בישראל  ואח' נ' שר הביטחון  ואח'</CaseName>
        <FullAddress/>
        <MotionID>0</MotionID>
        <CasePleaID>0</CasePleaID>
        <FatherName/>
        <LinkedCaseID>0</LinkedCaseID>
        <PartyID>1</PartyID>
        <CasePartyCategoryID>2</CasePartyCategoryID>
        <PleaTypeID>20</PleaTypeID>
        <GroupPartyAlias>עותרים</GroupPartyAlias>
        <IsConverted>true</IsConverted>
        <LegalEntityNameID>97984438</LegalEntityNameID>
        <RepresentatedNamesOfAssistant/>
        <LegalEntityTypeID>1</LegalEntityTypeID>
        <IsVerdictExists>false</IsVerdictExists>
        <IsAsirAzir>false</IsAsirAzir>
        <MainAndSecSpec/>
        <IsPublicationProhibited>false</IsPublicationProhibited>
        <PublicationProhibitedFullName>המוקד להגנת הפרט</PublicationProhibitedFullName>
      </CaseParties>
      <CaseParties>
        <PartyTypeName>צד</PartyTypeName>
        <ProceedingType>כתב טענות עיקרי</ProceedingType>
        <PleaName>עתירה</PleaName>
        <PartyBelonging>צד ב'</PartyBelonging>
        <RoleName>משיב 3</RoleName>
        <IsSubProceeding>FALSE</IsSubProceeding>
        <FullName>היועצת המשפטית לממשלה</FullName>
        <FirstName/>
        <LastName>היועצת המשפטית לממשלה</LastName>
        <PartyPropertyName/>
        <AuthenticationTypeAndNumber>ת"ז </AuthenticationTypeAndNumber>
        <RepresentatedOrRepresentativesNames>רן רוזנברג</RepresentatedOrRepresentativesNames>
        <RepresentatedOrRepresentativesCount>1</RepresentatedOrRepresentativesCount>
        <InvitedBy/>
        <CaseID>81832573</CaseID>
        <CaseJudicialPersonPresentationDS>
          <CaseJudicalPersonActive>
            <CaseID>81832573</CaseID>
            <JudicialPersonID>052772654@GOV.IL</JudicialPersonID>
            <JudicialPersonTypeID>1</JudicialPersonTypeID>
            <JudicialTypeID>1</JudicialTypeID>
            <IsChairman>false</IsChairman>
            <TreatmentStartDate>2024-08-06T12:10:54.097+03:00</TreatmentStartDate>
            <TreatmentFinishDate>9999-12-31T23:59:59.997+02:00</TreatmentFinishDate>
            <IdentificationCardNumber>052772654</IdentificationCardNumber>
            <DisplayName>עוזי פוגלמן</DisplayName>
            <JudicialTypeName>שופט</JudicialTypeName>
            <CaseJudicialGroupNumber>0</CaseJudicialGroupNumber>
            <DecisionID>154304692</DecisionID>
            <FirstName>עוזי</FirstName>
            <LastName>פוגלמן</LastName>
            <JudicialPersonTitle>שופט</JudicialPersonTitle>
          </CaseJudicalPersonActive>
        </CaseJudicialPersonPresentationDS>
        <CasePartyID>275287693</CasePartyID>
        <PartyTypeID>1</PartyTypeID>
        <ActivityStatusID>1</ActivityStatusID>
        <PartyAliasID>4</PartyAliasID>
        <PartyAliasName>משיב</PartyAliasName>
        <OrdinalNumber>3</OrdinalNumber>
        <LegalEntityID>82863439</LegalEntityID>
        <CaseLegalEntityID>131687743</CaseLegalEntityID>
        <AuthenticationTypeID>1</AuthenticationTypeID>
        <AuthenticationTypeName>ת"ז</AuthenticationTypeName>
        <IsMainPartyType>true</IsMainPartyType>
        <CaseDisplayIdentifier>4268-24</CaseDisplayIdentifier>
        <CaseTypeID>10140</CaseTypeID>
        <CaseTypeName>עתירה לבג"ץ (בג"ץ)</CaseTypeName>
        <CaseName>האגודה לזכויות האזרח בישראל  ואח' נ' שר הביטחון  ואח'</CaseName>
        <FullAddress/>
        <MotionID>0</MotionID>
        <CasePleaID>0</CasePleaID>
        <FatherName/>
        <LinkedCaseID>0</LinkedCaseID>
        <PartyID>2</PartyID>
        <CasePartyCategoryID>2</CasePartyCategoryID>
        <PleaTypeID>20</PleaTypeID>
        <GroupPartyAlias>משיבים</GroupPartyAlias>
        <IsConverted>true</IsConverted>
        <LegalEntityNameID>97984442</LegalEntityNameID>
        <RepresentatedNamesOfAssistant/>
        <LegalEntityTypeID>1</LegalEntityTypeID>
        <IsVerdictExists>false</IsVerdictExists>
        <IsAsirAzir>false</IsAsirAzir>
        <MainAndSecSpec/>
        <IsPublicationProhibited>false</IsPublicationProhibited>
        <PublicationProhibitedFullName>היועצת המשפטית לממשלה</PublicationProhibitedFullName>
      </CaseParties>
      <CaseParties>
        <PartyTypeName>צד</PartyTypeName>
        <ProceedingType>כתב טענות עיקרי</ProceedingType>
        <PleaName>עתירה</PleaName>
        <PartyBelonging>צד א'</PartyBelonging>
        <RoleName>עותר 4</RoleName>
        <IsSubProceeding>FALSE</IsSubProceeding>
        <FullName>גישה- מרכז לשמירה על הזכות לנוע</FullName>
        <FirstName/>
        <LastName>גישה- מרכז לשמירה על הזכות לנוע</LastName>
        <PartyPropertyName/>
        <AuthenticationTypeAndNumber>ת"ז </AuthenticationTypeAndNumber>
        <RepresentatedOrRepresentativesNames>רוני פלי</RepresentatedOrRepresentativesNames>
        <RepresentatedOrRepresentativesCount>1</RepresentatedOrRepresentativesCount>
        <InvitedBy/>
        <CaseID>81832573</CaseID>
        <CaseJudicialPersonPresentationDS>
          <CaseJudicalPersonActive>
            <CaseID>81832573</CaseID>
            <JudicialPersonID>052772654@GOV.IL</JudicialPersonID>
            <JudicialPersonTypeID>1</JudicialPersonTypeID>
            <JudicialTypeID>1</JudicialTypeID>
            <IsChairman>false</IsChairman>
            <TreatmentStartDate>2024-08-06T12:10:54.097+03:00</TreatmentStartDate>
            <TreatmentFinishDate>9999-12-31T23:59:59.997+02:00</TreatmentFinishDate>
            <IdentificationCardNumber>052772654</IdentificationCardNumber>
            <DisplayName>עוזי פוגלמן</DisplayName>
            <JudicialTypeName>שופט</JudicialTypeName>
            <CaseJudicialGroupNumber>0</CaseJudicialGroupNumber>
            <DecisionID>154304692</DecisionID>
            <FirstName>עוזי</FirstName>
            <LastName>פוגלמן</LastName>
            <JudicialPersonTitle>שופט</JudicialPersonTitle>
          </CaseJudicalPersonActive>
        </CaseJudicialPersonPresentationDS>
        <CasePartyID>275287694</CasePartyID>
        <PartyTypeID>1</PartyTypeID>
        <ActivityStatusID>1</ActivityStatusID>
        <PartyAliasID>14</PartyAliasID>
        <PartyAliasName>עותר</PartyAliasName>
        <OrdinalNumber>4</OrdinalNumber>
        <LegalEntityID>82863436</LegalEntityID>
        <CaseLegalEntityID>131687744</CaseLegalEntityID>
        <AuthenticationTypeID>1</AuthenticationTypeID>
        <AuthenticationTypeName>ת"ז</AuthenticationTypeName>
        <IsMainPartyType>true</IsMainPartyType>
        <CaseDisplayIdentifier>4268-24</CaseDisplayIdentifier>
        <CaseTypeID>10140</CaseTypeID>
        <CaseTypeName>עתירה לבג"ץ (בג"ץ)</CaseTypeName>
        <CaseName>האגודה לזכויות האזרח בישראל  ואח' נ' שר הביטחון  ואח'</CaseName>
        <FullAddress/>
        <MotionID>0</MotionID>
        <CasePleaID>0</CasePleaID>
        <FatherName/>
        <LinkedCaseID>0</LinkedCaseID>
        <PartyID>1</PartyID>
        <CasePartyCategoryID>2</CasePartyCategoryID>
        <PleaTypeID>20</PleaTypeID>
        <GroupPartyAlias>עותרים</GroupPartyAlias>
        <IsConverted>true</IsConverted>
        <LegalEntityNameID>97984439</LegalEntityNameID>
        <RepresentatedNamesOfAssistant/>
        <LegalEntityTypeID>1</LegalEntityTypeID>
        <IsVerdictExists>false</IsVerdictExists>
        <IsAsirAzir>false</IsAsirAzir>
        <MainAndSecSpec/>
        <IsPublicationProhibited>false</IsPublicationProhibited>
        <PublicationProhibitedFullName>גישה- מרכז לשמירה על הזכות לנוע</PublicationProhibitedFullName>
      </CaseParties>
      <CaseParties>
        <PartyTypeName>צד</PartyTypeName>
        <ProceedingType>כתב טענות עיקרי</ProceedingType>
        <PleaName>עתירה</PleaName>
        <PartyBelonging>צד א'</PartyBelonging>
        <RoleName>עותר 5</RoleName>
        <IsSubProceeding>FALSE</IsSubProceeding>
        <FullName>הוועד הציבורי נגד עינויים</FullName>
        <FirstName/>
        <LastName>הוועד הציבורי נגד עינויים</LastName>
        <PartyPropertyName/>
        <AuthenticationTypeAndNumber>ת"ז </AuthenticationTypeAndNumber>
        <RepresentatedOrRepresentativesNames>רוני פלי</RepresentatedOrRepresentativesNames>
        <RepresentatedOrRepresentativesCount>1</RepresentatedOrRepresentativesCount>
        <InvitedBy/>
        <CaseID>81832573</CaseID>
        <CaseJudicialPersonPresentationDS>
          <CaseJudicalPersonActive>
            <CaseID>81832573</CaseID>
            <JudicialPersonID>052772654@GOV.IL</JudicialPersonID>
            <JudicialPersonTypeID>1</JudicialPersonTypeID>
            <JudicialTypeID>1</JudicialTypeID>
            <IsChairman>false</IsChairman>
            <TreatmentStartDate>2024-08-06T12:10:54.097+03:00</TreatmentStartDate>
            <TreatmentFinishDate>9999-12-31T23:59:59.997+02:00</TreatmentFinishDate>
            <IdentificationCardNumber>052772654</IdentificationCardNumber>
            <DisplayName>עוזי פוגלמן</DisplayName>
            <JudicialTypeName>שופט</JudicialTypeName>
            <CaseJudicialGroupNumber>0</CaseJudicialGroupNumber>
            <DecisionID>154304692</DecisionID>
            <FirstName>עוזי</FirstName>
            <LastName>פוגלמן</LastName>
            <JudicialPersonTitle>שופט</JudicialPersonTitle>
          </CaseJudicalPersonActive>
        </CaseJudicialPersonPresentationDS>
        <CasePartyID>275287695</CasePartyID>
        <PartyTypeID>1</PartyTypeID>
        <ActivityStatusID>1</ActivityStatusID>
        <PartyAliasID>14</PartyAliasID>
        <PartyAliasName>עותר</PartyAliasName>
        <OrdinalNumber>5</OrdinalNumber>
        <LegalEntityID>82863408</LegalEntityID>
        <CaseLegalEntityID>131687738</CaseLegalEntityID>
        <AuthenticationTypeID>1</AuthenticationTypeID>
        <AuthenticationTypeName>ת"ז</AuthenticationTypeName>
        <IsMainPartyType>true</IsMainPartyType>
        <CaseDisplayIdentifier>4268-24</CaseDisplayIdentifier>
        <CaseTypeID>10140</CaseTypeID>
        <CaseTypeName>עתירה לבג"ץ (בג"ץ)</CaseTypeName>
        <CaseName>האגודה לזכויות האזרח בישראל  ואח' נ' שר הביטחון  ואח'</CaseName>
        <FullAddress/>
        <MotionID>0</MotionID>
        <CasePleaID>0</CasePleaID>
        <FatherName/>
        <LinkedCaseID>0</LinkedCaseID>
        <PartyID>1</PartyID>
        <CasePartyCategoryID>2</CasePartyCategoryID>
        <PleaTypeID>20</PleaTypeID>
        <GroupPartyAlias>עותרים</GroupPartyAlias>
        <IsConverted>true</IsConverted>
        <LegalEntityNameID>97984440</LegalEntityNameID>
        <RepresentatedNamesOfAssistant/>
        <LegalEntityTypeID>1</LegalEntityTypeID>
        <IsVerdictExists>false</IsVerdictExists>
        <IsAsirAzir>false</IsAsirAzir>
        <MainAndSecSpec/>
        <IsPublicationProhibited>false</IsPublicationProhibited>
        <PublicationProhibitedFullName>הוועד הציבורי נגד עינויים</PublicationProhibitedFullName>
      </CaseParties>
    </CasePartiesSelectionDS>
    <DecisionName>פסק דין  שניתנה ע"י  עוזי פוגלמן</DecisionName>
    <CourtDisplayName>בית המשפט הגבוה לצדק</CourtDisplayName>
    <IsCaseJudgePanel>false</IsCaseJudgePanel>
    <DecisionSignatureDate>2024-09-15T18:45:32.9185313+03:00</DecisionSignatureDate>
    <OpenCaseDate>2024-05-23T00:00:00+03:00</OpenCaseDate>
    <DecisionTypeID>2</DecisionTypeID>
    <DecisionSignatureUserName>עוזי פוגלמן</DecisionSignatureUserName>
    <DecisionSignatureDateHebrew>2024-09-15T18:45:32.9185313+03:00</DecisionSignatureDateHebrew>
    <DecisionWriterID>052772654@GOV.IL</DecisionWriterID>
    <CourtAddress>רח' דרך השופט מאיר שמגר, ירושלים 9195001</CourtAddress>
    <IsAutoTextInCaseExist>false</IsAutoTextInCaseExist>
    <DecisionSignatureRoleName>שופט</DecisionSignatureRoleName>
    <DecisionSignatureUserTitleName>ממלא מקום הנשיא</DecisionSignatureUserTitleName>
    <CaseName>האגודה לזכויות האזרח בישראל  ואח' נ' שר הביטחון  ואח'</CaseName>
    <DecisionNumberInCase>40</DecisionNumberInCase>
    <DecisionMeetingDate>2024-08-07T00:00:00+03:00</DecisionMeetingDate>
  </dt_Decision>
  <dt_DecisionCase>
    <DecisionID>0</DecisionID>
    <CaseID>81832573</CaseID>
    <CaseJudicialPersonPresentationDS>
      <CaseJudicalPersonActive>
        <CaseID>81832573</CaseID>
        <JudicialPersonID>052772654@GOV.IL</JudicialPersonID>
        <JudicialPersonTypeID>1</JudicialPersonTypeID>
        <JudicialTypeID>1</JudicialTypeID>
        <IsChairman>false</IsChairman>
        <TreatmentStartDate>2024-08-06T12:10:54.097+03:00</TreatmentStartDate>
        <TreatmentFinishDate>9999-12-31T23:59:59.997+02:00</TreatmentFinishDate>
        <IdentificationCardNumber>052772654</IdentificationCardNumber>
        <DisplayName>עוזי פוגלמן</DisplayName>
        <JudicialTypeName>שופט</JudicialTypeName>
        <CaseJudicialGroupNumber>0</CaseJudicialGroupNumber>
        <DecisionID>154304692</DecisionID>
        <FirstName>עוזי</FirstName>
        <LastName>פוגלמן</LastName>
        <JudicialPersonTitle>שופט</JudicialPersonTitle>
      </CaseJudicalPersonActive>
    </CaseJudicialPersonPresentationDS>
    <CasePartiesSelectionDS>
      <CaseParties>
        <PartyTypeName>בא כוח</PartyTypeName>
        <ProceedingType>כתב טענות עיקרי</ProceedingType>
        <PleaName>עתירה</PleaName>
        <PartyBelonging> - </PartyBelonging>
        <RoleName>בא כוח עותרים</RoleName>
        <IsSubProceeding>FALSE</IsSubProceeding>
        <FullName>עודד פלר</FullName>
        <FirstName>עודד</FirstName>
        <LastName>פלר</LastName>
        <PartyPropertyName/>
        <AuthenticationTypeAndNumber>מ.ר. 36085</AuthenticationTypeAndNumber>
        <RepresentatedOrRepresentativesNames> האגודה לזכויות האזרח בישראל</RepresentatedOrRepresentativesNames>
        <RepresentatedOrRepresentativesCount>1</RepresentatedOrRepresentativesCount>
        <InvitedBy/>
        <CaseID>81832573</CaseID>
        <CaseJudicialPersonPresentationDS>
          <CaseJudicalPersonActive>
            <CaseID>81832573</CaseID>
            <JudicialPersonID>052772654@GOV.IL</JudicialPersonID>
            <JudicialPersonTypeID>1</JudicialPersonTypeID>
            <JudicialTypeID>1</JudicialTypeID>
            <IsChairman>false</IsChairman>
            <TreatmentStartDate>2024-08-06T12:10:54.097+03:00</TreatmentStartDate>
            <TreatmentFinishDate>9999-12-31T23:59:59.997+02:00</TreatmentFinishDate>
            <IdentificationCardNumber>052772654</IdentificationCardNumber>
            <DisplayName>עוזי פוגלמן</DisplayName>
            <JudicialTypeName>שופט</JudicialTypeName>
            <CaseJudicialGroupNumber>0</CaseJudicialGroupNumber>
            <DecisionID>154304692</DecisionID>
            <FirstName>עוזי</FirstName>
            <LastName>פוגלמן</LastName>
            <JudicialPersonTitle>שופט</JudicialPersonTitle>
          </CaseJudicalPersonActive>
        </CaseJudicialPersonPresentationDS>
        <CasePartyID>275996869</CasePartyID>
        <PartyTypeID>2</PartyTypeID>
        <ActivityStatusID>1</ActivityStatusID>
        <PartyAliasID>33</PartyAliasID>
        <PartyAliasName>בא כוח עותרים</PartyAliasName>
        <LegalEntityID>413629</LegalEntityID>
        <CaseLegalEntityID>131737765</CaseLegalEntityID>
        <AuthenticationTypeID>4</AuthenticationTypeID>
        <AuthenticationTypeName>מ.ר.</AuthenticationTypeName>
        <LegalEntityNumber>36085</LegalEntityNumber>
        <IsMainPartyType>true</IsMainPartyType>
        <CaseDisplayIdentifier>4268-24</CaseDisplayIdentifier>
        <CaseTypeID>10140</CaseTypeID>
        <CaseTypeName>עתירה לבג"ץ (בג"ץ)</CaseTypeName>
        <CaseName>האגודה לזכויות האזרח בישראל  ואח' נ' שר הביטחון  ואח'</CaseName>
        <FullAddress>איתמר בן אב"י 9 תל אביב -יפו </FullAddress>
        <EmailAddress>oded@acri.org.il</EmailAddress>
        <MotionID>0</MotionID>
        <CasePleaID>0</CasePleaID>
        <LinkedCaseID>0</LinkedCaseID>
        <PartyID>1</PartyID>
        <CasePartyCategoryID>2</CasePartyCategoryID>
        <LegalEntityAddressID>89419493</LegalEntityAddressID>
        <LegalEntityEmailAddressID>68279721</LegalEntityEmailAddressID>
        <PleaTypeID>20</PleaTypeID>
        <LawyerOfficeName>האגודה לזכויות האזרח בישראל</LawyerOfficeName>
        <LawyerOfficeID>436418</LawyerOfficeID>
        <GroupPartyAlias/>
        <IsConverted>false</IsConverted>
        <LegalEntityNameID>34613</LegalEntityNameID>
        <RepresentatedNamesOfAssistant/>
        <LegalEntityTypeID>4</LegalEntityTypeID>
        <IsVerdictExists>false</IsVerdictExists>
        <IsAsirAzir>false</IsAsirAzir>
        <MainAndSecSpec/>
        <IsPublicationProhibited>false</IsPublicationProhibited>
        <PublicationProhibitedFullName>עודד פלר</PublicationProhibitedFullName>
      </CaseParties>
      <CaseParties>
        <PartyTypeName>מסייע</PartyTypeName>
        <ProceedingType>כתב טענות עיקרי</ProceedingType>
        <PleaName>עתירה</PleaName>
        <PartyBelonging> - </PartyBelonging>
        <RoleName>ממתין להחלטה הצטרפות - לשימוש הסבות עליון בלבד</RoleName>
        <IsSubProceeding>FALSE</IsSubProceeding>
        <FullName>שורת הדין ואחרים</FullName>
        <FirstName/>
        <LastName>שורת הדין ואחרים</LastName>
        <PartyPropertyName/>
        <AuthenticationTypeAndNumber>ת"ז </AuthenticationTypeAndNumber>
        <RepresentatedOrRepresentativesNames>ניצנה דרשן-לייטנר</RepresentatedOrRepresentativesNames>
        <RepresentatedOrRepresentativesCount>1</RepresentatedOrRepresentativesCount>
        <InvitedBy/>
        <CaseID>81832573</CaseID>
        <CaseJudicialPersonPresentationDS>
          <CaseJudicalPersonActive>
            <CaseID>81832573</CaseID>
            <JudicialPersonID>052772654@GOV.IL</JudicialPersonID>
            <JudicialPersonTypeID>1</JudicialPersonTypeID>
            <JudicialTypeID>1</JudicialTypeID>
            <IsChairman>false</IsChairman>
            <TreatmentStartDate>2024-08-06T12:10:54.097+03:00</TreatmentStartDate>
            <TreatmentFinishDate>9999-12-31T23:59:59.997+02:00</TreatmentFinishDate>
            <IdentificationCardNumber>052772654</IdentificationCardNumber>
            <DisplayName>עוזי פוגלמן</DisplayName>
            <JudicialTypeName>שופט</JudicialTypeName>
            <CaseJudicialGroupNumber>0</CaseJudicialGroupNumber>
            <DecisionID>154304692</DecisionID>
            <FirstName>עוזי</FirstName>
            <LastName>פוגלמן</LastName>
            <JudicialPersonTitle>שופט</JudicialPersonTitle>
          </CaseJudicalPersonActive>
        </CaseJudicialPersonPresentationDS>
        <CasePartyID>275287699</CasePartyID>
        <PartyTypeID>3</PartyTypeID>
        <ActivityStatusID>1</ActivityStatusID>
        <OrdinalNumber>1</OrdinalNumber>
        <LegalEntityID>82863992</LegalEntityID>
        <CaseLegalEntityID>131687745</CaseLegalEntityID>
        <AssistantRoleID>118</AssistantRoleID>
        <AuthenticationTypeID>1</AuthenticationTypeID>
        <AuthenticationTypeName>ת"ז</AuthenticationTypeName>
        <IsMainPartyType>true</IsMainPartyType>
        <CaseDisplayIdentifier>4268-24</CaseDisplayIdentifier>
        <CaseTypeID>10140</CaseTypeID>
        <CaseTypeName>עתירה לבג"ץ (בג"ץ)</CaseTypeName>
        <CaseName>האגודה לזכויות האזרח בישראל  ואח' נ' שר הביטחון  ואח'</CaseName>
        <FullAddress/>
        <MotionID>0</MotionID>
        <CasePleaID>0</CasePleaID>
        <FatherName/>
        <LinkedCaseID>0</LinkedCaseID>
        <CasePartyCategoryID>2</CasePartyCategoryID>
        <PleaTypeID>20</PleaTypeID>
        <GroupPartyAlias/>
        <IsConverted>true</IsConverted>
        <LegalEntityNameID>97984443</LegalEntityNameID>
        <RepresentatedNamesOfAssistant/>
        <LegalEntityTypeID>1</LegalEntityTypeID>
        <IsVerdictExists>false</IsVerdictExists>
        <IsAsirAzir>false</IsAsirAzir>
        <MainAndSecSpec/>
        <IsPublicationProhibited>false</IsPublicationProhibited>
        <PublicationProhibitedFullName>שורת הדין ואחרים</PublicationProhibitedFullName>
      </CaseParties>
      <CaseParties>
        <PartyTypeName>בא כוח</PartyTypeName>
        <ProceedingType>כתב טענות עיקרי</ProceedingType>
        <PleaName>עתירה</PleaName>
        <PartyBelonging> - </PartyBelonging>
        <RoleName>בא כוח מסייעים</RoleName>
        <IsSubProceeding>FALSE</IsSubProceeding>
        <FullName>ניצנה דרשן-לייטנר</FullName>
        <FirstName>ניצנה</FirstName>
        <LastName>דרשן-לייטנר</LastName>
        <PartyPropertyName/>
        <AuthenticationTypeAndNumber>מ.ר. 19458</AuthenticationTypeAndNumber>
        <RepresentatedOrRepresentativesNames/>
        <RepresentatedOrRepresentativesCount>0</RepresentatedOrRepresentativesCount>
        <InvitedBy/>
        <CaseID>81832573</CaseID>
        <CaseJudicialPersonPresentationDS>
          <CaseJudicalPersonActive>
            <CaseID>81832573</CaseID>
            <JudicialPersonID>052772654@GOV.IL</JudicialPersonID>
            <JudicialPersonTypeID>1</JudicialPersonTypeID>
            <JudicialTypeID>1</JudicialTypeID>
            <IsChairman>false</IsChairman>
            <TreatmentStartDate>2024-08-06T12:10:54.097+03:00</TreatmentStartDate>
            <TreatmentFinishDate>9999-12-31T23:59:59.997+02:00</TreatmentFinishDate>
            <IdentificationCardNumber>052772654</IdentificationCardNumber>
            <DisplayName>עוזי פוגלמן</DisplayName>
            <JudicialTypeName>שופט</JudicialTypeName>
            <CaseJudicialGroupNumber>0</CaseJudicialGroupNumber>
            <DecisionID>154304692</DecisionID>
            <FirstName>עוזי</FirstName>
            <LastName>פוגלמן</LastName>
            <JudicialPersonTitle>שופט</JudicialPersonTitle>
          </CaseJudicalPersonActive>
        </CaseJudicialPersonPresentationDS>
        <CasePartyID>275287696</CasePartyID>
        <PartyTypeID>2</PartyTypeID>
        <ActivityStatusID>1</ActivityStatusID>
        <PartyAliasID>105</PartyAliasID>
        <PartyAliasName>בא כוח מסייעים</PartyAliasName>
        <OrdinalNumber>1</OrdinalNumber>
        <LegalEntityID>383482</LegalEntityID>
        <CaseLegalEntityID>131687749</CaseLegalEntityID>
        <AuthenticationTypeID>4</AuthenticationTypeID>
        <AuthenticationTypeName>מ.ר.</AuthenticationTypeName>
        <LegalEntityNumber>19458</LegalEntityNumber>
        <IsMainPartyType>true</IsMainPartyType>
        <CaseDisplayIdentifier>4268-24</CaseDisplayIdentifier>
        <CaseTypeID>10140</CaseTypeID>
        <CaseTypeName>עתירה לבג"ץ (בג"ץ)</CaseTypeName>
        <CaseName>האגודה לזכויות האזרח בישראל  ואח' נ' שר הביטחון  ואח'</CaseName>
        <FullAddress>התעש 10, רמת גן</FullAddress>
        <EmailAddress>nleitner@zahav.net.il</EmailAddress>
        <MotionID>0</MotionID>
        <CasePleaID>0</CasePleaID>
        <FatherName xml:space="preserve">        </FatherName>
        <LinkedCaseID>0</LinkedCaseID>
        <CasePartyCategoryID>2</CasePartyCategoryID>
        <LegalEntityAddressID>89919670</LegalEntityAddressID>
        <LegalEntityEmailAddressID>19817275</LegalEntityEmailAddressID>
        <PleaTypeID>20</PleaTypeID>
        <GroupPartyAlias/>
        <IsConverted>true</IsConverted>
        <LegalEntityNameID>4466</LegalEntityNameID>
        <RepresentatedNamesOfAssistant/>
        <LegalEntityTypeID>4</LegalEntityTypeID>
        <IsVerdictExists>false</IsVerdictExists>
        <IsAsirAzir>false</IsAsirAzir>
        <MainAndSecSpec/>
        <IsPublicationProhibited>false</IsPublicationProhibited>
        <PublicationProhibitedFullName>ניצנה דרשן-לייטנר</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רוני פלי</FullName>
        <FirstName>רוני</FirstName>
        <LastName>פלי</LastName>
        <PartyPropertyName/>
        <AuthenticationTypeAndNumber>מ.ר. 69322</AuthenticationTypeAndNumber>
        <RepresentatedOrRepresentativesNames> גישה- מרכז לשמירה על הזכות לנוע,  האגודה לזכויות האזרח בישראל,  הוועד הציבורי נגד עינויים,  המוקד להגנת הפרט,  רופאים לזכויות אדם-ישראל</RepresentatedOrRepresentativesNames>
        <RepresentatedOrRepresentativesCount>5</RepresentatedOrRepresentativesCount>
        <InvitedBy/>
        <CaseID>81832573</CaseID>
        <CaseJudicialPersonPresentationDS>
          <CaseJudicalPersonActive>
            <CaseID>81832573</CaseID>
            <JudicialPersonID>052772654@GOV.IL</JudicialPersonID>
            <JudicialPersonTypeID>1</JudicialPersonTypeID>
            <JudicialTypeID>1</JudicialTypeID>
            <IsChairman>false</IsChairman>
            <TreatmentStartDate>2024-08-06T12:10:54.097+03:00</TreatmentStartDate>
            <TreatmentFinishDate>9999-12-31T23:59:59.997+02:00</TreatmentFinishDate>
            <IdentificationCardNumber>052772654</IdentificationCardNumber>
            <DisplayName>עוזי פוגלמן</DisplayName>
            <JudicialTypeName>שופט</JudicialTypeName>
            <CaseJudicialGroupNumber>0</CaseJudicialGroupNumber>
            <DecisionID>154304692</DecisionID>
            <FirstName>עוזי</FirstName>
            <LastName>פוגלמן</LastName>
            <JudicialPersonTitle>שופט</JudicialPersonTitle>
          </CaseJudicalPersonActive>
        </CaseJudicialPersonPresentationDS>
        <CasePartyID>275287697</CasePartyID>
        <PartyTypeID>2</PartyTypeID>
        <ActivityStatusID>1</ActivityStatusID>
        <PartyAliasID>33</PartyAliasID>
        <PartyAliasName>בא כוח עותרים</PartyAliasName>
        <OrdinalNumber>1</OrdinalNumber>
        <LegalEntityID>79507143</LegalEntityID>
        <CaseLegalEntityID>131687748</CaseLegalEntityID>
        <AuthenticationTypeID>4</AuthenticationTypeID>
        <AuthenticationTypeName>מ.ר.</AuthenticationTypeName>
        <LegalEntityNumber>69322</LegalEntityNumber>
        <IsMainPartyType>true</IsMainPartyType>
        <CaseDisplayIdentifier>4268-24</CaseDisplayIdentifier>
        <CaseTypeID>10140</CaseTypeID>
        <CaseTypeName>עתירה לבג"ץ (בג"ץ)</CaseTypeName>
        <CaseName>האגודה לזכויות האזרח בישראל  ואח' נ' שר הביטחון  ואח'</CaseName>
        <FullAddress>איתמר בן אב"י 9 תל אביב -יפו </FullAddress>
        <MotionID>0</MotionID>
        <CasePleaID>0</CasePleaID>
        <LinkedCaseID>0</LinkedCaseID>
        <PartyID>1</PartyID>
        <CasePartyCategoryID>2</CasePartyCategoryID>
        <LegalEntityAddressID>89419493</LegalEntityAddressID>
        <PleaTypeID>20</PleaTypeID>
        <LawyerOfficeName>האגודה לזכויות האזרח בישראל</LawyerOfficeName>
        <LawyerOfficeID>436418</LawyerOfficeID>
        <GroupPartyAlias/>
        <IsConverted>false</IsConverted>
        <LegalEntityNameID>90826019</LegalEntityNameID>
        <RepresentatedNamesOfAssistant/>
        <LegalEntityTypeID>4</LegalEntityTypeID>
        <IsVerdictExists>false</IsVerdictExists>
        <IsAsirAzir>false</IsAsirAzir>
        <MainAndSecSpec/>
        <IsPublicationProhibited>false</IsPublicationProhibited>
        <PublicationProhibitedFullName>רוני פלי</PublicationProhibitedFullName>
      </CaseParties>
      <CaseParties>
        <PartyTypeName>צד</PartyTypeName>
        <ProceedingType>כתב טענות עיקרי</ProceedingType>
        <PleaName>עתירה</PleaName>
        <PartyBelonging>צד א'</PartyBelonging>
        <RoleName>עותר 1</RoleName>
        <IsSubProceeding>FALSE</IsSubProceeding>
        <FullName>האגודה לזכויות האזרח בישראל</FullName>
        <FirstName/>
        <LastName>האגודה לזכויות האזרח בישראל</LastName>
        <PartyPropertyName/>
        <AuthenticationTypeAndNumber>ת"ז 580011567</AuthenticationTypeAndNumber>
        <RepresentatedOrRepresentativesNames>רוני פלי, עודד פלר</RepresentatedOrRepresentativesNames>
        <RepresentatedOrRepresentativesCount>2</RepresentatedOrRepresentativesCount>
        <InvitedBy/>
        <CaseID>81832573</CaseID>
        <CaseJudicialPersonPresentationDS>
          <CaseJudicalPersonActive>
            <CaseID>81832573</CaseID>
            <JudicialPersonID>052772654@GOV.IL</JudicialPersonID>
            <JudicialPersonTypeID>1</JudicialPersonTypeID>
            <JudicialTypeID>1</JudicialTypeID>
            <IsChairman>false</IsChairman>
            <TreatmentStartDate>2024-08-06T12:10:54.097+03:00</TreatmentStartDate>
            <TreatmentFinishDate>9999-12-31T23:59:59.997+02:00</TreatmentFinishDate>
            <IdentificationCardNumber>052772654</IdentificationCardNumber>
            <DisplayName>עוזי פוגלמן</DisplayName>
            <JudicialTypeName>שופט</JudicialTypeName>
            <CaseJudicialGroupNumber>0</CaseJudicialGroupNumber>
            <DecisionID>154304692</DecisionID>
            <FirstName>עוזי</FirstName>
            <LastName>פוגלמן</LastName>
            <JudicialPersonTitle>שופט</JudicialPersonTitle>
          </CaseJudicalPersonActive>
        </CaseJudicialPersonPresentationDS>
        <CasePartyID>275287688</CasePartyID>
        <PartyTypeID>1</PartyTypeID>
        <ActivityStatusID>1</ActivityStatusID>
        <PartyAliasID>14</PartyAliasID>
        <PartyAliasName>עותר</PartyAliasName>
        <OrdinalNumber>1</OrdinalNumber>
        <LegalEntityID>71990129</LegalEntityID>
        <CaseLegalEntityID>131687747</CaseLegalEntityID>
        <AuthenticationTypeID>1</AuthenticationTypeID>
        <AuthenticationTypeName>ת"ז</AuthenticationTypeName>
        <LegalEntityNumber>580011567</LegalEntityNumber>
        <IsMainPartyType>true</IsMainPartyType>
        <CaseDisplayIdentifier>4268-24</CaseDisplayIdentifier>
        <CaseTypeID>10140</CaseTypeID>
        <CaseTypeName>עתירה לבג"ץ (בג"ץ)</CaseTypeName>
        <CaseName>האגודה לזכויות האזרח בישראל  ואח' נ' שר הביטחון  ואח'</CaseName>
        <FullAddress/>
        <MotionID>0</MotionID>
        <CasePleaID>0</CasePleaID>
        <LinkedCaseID>0</LinkedCaseID>
        <PartyID>1</PartyID>
        <CasePartyCategoryID>2</CasePartyCategoryID>
        <PleaTypeID>20</PleaTypeID>
        <GroupPartyAlias>עותרים</GroupPartyAlias>
        <IsConverted>true</IsConverted>
        <LegalEntityNameID>97984436</LegalEntityNameID>
        <RepresentatedNamesOfAssistant/>
        <LegalEntityTypeID>1</LegalEntityTypeID>
        <IsVerdictExists>false</IsVerdictExists>
        <IsAsirAzir>false</IsAsirAzir>
        <MainAndSecSpec/>
        <IsPublicationProhibited>false</IsPublicationProhibited>
        <PublicationProhibitedFullName>האגודה לזכויות האזרח בישראל</PublicationProhibitedFullName>
      </CaseParties>
      <CaseParties>
        <PartyTypeName>צד</PartyTypeName>
        <ProceedingType>כתב טענות עיקרי</ProceedingType>
        <PleaName>עתירה</PleaName>
        <PartyBelonging>צד ב'</PartyBelonging>
        <RoleName>משיב 1</RoleName>
        <IsSubProceeding>FALSE</IsSubProceeding>
        <FullName>שר הביטחון</FullName>
        <FirstName/>
        <LastName>שר הביטחון</LastName>
        <PartyPropertyName/>
        <AuthenticationTypeAndNumber>ת"ז </AuthenticationTypeAndNumber>
        <RepresentatedOrRepresentativesNames>רן רוזנברג</RepresentatedOrRepresentativesNames>
        <RepresentatedOrRepresentativesCount>1</RepresentatedOrRepresentativesCount>
        <InvitedBy/>
        <CaseID>81832573</CaseID>
        <CaseJudicialPersonPresentationDS>
          <CaseJudicalPersonActive>
            <CaseID>81832573</CaseID>
            <JudicialPersonID>052772654@GOV.IL</JudicialPersonID>
            <JudicialPersonTypeID>1</JudicialPersonTypeID>
            <JudicialTypeID>1</JudicialTypeID>
            <IsChairman>false</IsChairman>
            <TreatmentStartDate>2024-08-06T12:10:54.097+03:00</TreatmentStartDate>
            <TreatmentFinishDate>9999-12-31T23:59:59.997+02:00</TreatmentFinishDate>
            <IdentificationCardNumber>052772654</IdentificationCardNumber>
            <DisplayName>עוזי פוגלמן</DisplayName>
            <JudicialTypeName>שופט</JudicialTypeName>
            <CaseJudicialGroupNumber>0</CaseJudicialGroupNumber>
            <DecisionID>154304692</DecisionID>
            <FirstName>עוזי</FirstName>
            <LastName>פוגלמן</LastName>
            <JudicialPersonTitle>שופט</JudicialPersonTitle>
          </CaseJudicalPersonActive>
        </CaseJudicialPersonPresentationDS>
        <CasePartyID>275287689</CasePartyID>
        <PartyTypeID>1</PartyTypeID>
        <ActivityStatusID>1</ActivityStatusID>
        <PartyAliasID>4</PartyAliasID>
        <PartyAliasName>משיב</PartyAliasName>
        <OrdinalNumber>1</OrdinalNumber>
        <LegalEntityID>82863432</LegalEntityID>
        <CaseLegalEntityID>131687739</CaseLegalEntityID>
        <AuthenticationTypeID>1</AuthenticationTypeID>
        <AuthenticationTypeName>ת"ז</AuthenticationTypeName>
        <IsMainPartyType>true</IsMainPartyType>
        <CaseDisplayIdentifier>4268-24</CaseDisplayIdentifier>
        <CaseTypeID>10140</CaseTypeID>
        <CaseTypeName>עתירה לבג"ץ (בג"ץ)</CaseTypeName>
        <CaseName>האגודה לזכויות האזרח בישראל  ואח' נ' שר הביטחון  ואח'</CaseName>
        <FullAddress/>
        <MotionID>0</MotionID>
        <CasePleaID>0</CasePleaID>
        <FatherName/>
        <LinkedCaseID>0</LinkedCaseID>
        <PartyID>2</PartyID>
        <CasePartyCategoryID>2</CasePartyCategoryID>
        <PleaTypeID>20</PleaTypeID>
        <GroupPartyAlias>משיבים</GroupPartyAlias>
        <IsConverted>true</IsConverted>
        <LegalEntityNameID>97984435</LegalEntityNameID>
        <RepresentatedNamesOfAssistant/>
        <LegalEntityTypeID>1</LegalEntityTypeID>
        <IsVerdictExists>false</IsVerdictExists>
        <IsAsirAzir>false</IsAsirAzir>
        <MainAndSecSpec/>
        <IsPublicationProhibited>false</IsPublicationProhibited>
        <PublicationProhibitedFullName>שר הביטחון</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רן רוזנברג</FullName>
        <FirstName>רן</FirstName>
        <LastName>רוזנברג</LastName>
        <PartyPropertyName/>
        <AuthenticationTypeAndNumber>מ.ר. 54818</AuthenticationTypeAndNumber>
        <RepresentatedOrRepresentativesNames> היועצת המשפטית לממשלה,  הפרקליטה הצבאית הראשית,  שר הביטחון</RepresentatedOrRepresentativesNames>
        <RepresentatedOrRepresentativesCount>3</RepresentatedOrRepresentativesCount>
        <InvitedBy/>
        <CaseID>81832573</CaseID>
        <CaseJudicialPersonPresentationDS>
          <CaseJudicalPersonActive>
            <CaseID>81832573</CaseID>
            <JudicialPersonID>052772654@GOV.IL</JudicialPersonID>
            <JudicialPersonTypeID>1</JudicialPersonTypeID>
            <JudicialTypeID>1</JudicialTypeID>
            <IsChairman>false</IsChairman>
            <TreatmentStartDate>2024-08-06T12:10:54.097+03:00</TreatmentStartDate>
            <TreatmentFinishDate>9999-12-31T23:59:59.997+02:00</TreatmentFinishDate>
            <IdentificationCardNumber>052772654</IdentificationCardNumber>
            <DisplayName>עוזי פוגלמן</DisplayName>
            <JudicialTypeName>שופט</JudicialTypeName>
            <CaseJudicialGroupNumber>0</CaseJudicialGroupNumber>
            <DecisionID>154304692</DecisionID>
            <FirstName>עוזי</FirstName>
            <LastName>פוגלמן</LastName>
            <JudicialPersonTitle>שופט</JudicialPersonTitle>
          </CaseJudicalPersonActive>
        </CaseJudicialPersonPresentationDS>
        <CasePartyID>275287698</CasePartyID>
        <PartyTypeID>2</PartyTypeID>
        <ActivityStatusID>1</ActivityStatusID>
        <PartyAliasID>23</PartyAliasID>
        <PartyAliasName>בא כוח משיבים</PartyAliasName>
        <OrdinalNumber>1</OrdinalNumber>
        <LegalEntityID>72155265</LegalEntityID>
        <CaseLegalEntityID>131687746</CaseLegalEntityID>
        <AuthenticationTypeID>4</AuthenticationTypeID>
        <AuthenticationTypeName>מ.ר.</AuthenticationTypeName>
        <LegalEntityNumber>54818</LegalEntityNumber>
        <IsMainPartyType>true</IsMainPartyType>
        <CaseDisplayIdentifier>4268-24</CaseDisplayIdentifier>
        <CaseTypeID>10140</CaseTypeID>
        <CaseTypeName>עתירה לבג"ץ (בג"ץ)</CaseTypeName>
        <CaseName>האגודה לזכויות האזרח בישראל  ואח' נ' שר הביטחון  ואח'</CaseName>
        <FullAddress>משרד המשפטים , פרקלי, ירושלים</FullAddress>
        <EmailAddress>hcj-dep@justice.gov</EmailAddress>
        <MotionID>0</MotionID>
        <CasePleaID>0</CasePleaID>
        <LinkedCaseID>0</LinkedCaseID>
        <PartyID>2</PartyID>
        <CasePartyCategoryID>2</CasePartyCategoryID>
        <LegalEntityAddressID>90607689</LegalEntityAddressID>
        <LegalEntityEmailAddressID>68414691</LegalEntityEmailAddressID>
        <PleaTypeID>20</PleaTypeID>
        <LawyerOfficeName>פרקליטות המדינה - מחלקת בג"צים</LawyerOfficeName>
        <LawyerOfficeID>419586</LawyerOfficeID>
        <GroupPartyAlias/>
        <IsConverted>true</IsConverted>
        <LegalEntityNameID>75868976</LegalEntityNameID>
        <RepresentatedNamesOfAssistant/>
        <LegalEntityTypeID>4</LegalEntityTypeID>
        <IsVerdictExists>false</IsVerdictExists>
        <IsAsirAzir>false</IsAsirAzir>
        <MainAndSecSpec/>
        <IsPublicationProhibited>false</IsPublicationProhibited>
        <PublicationProhibitedFullName>רן רוזנברג</PublicationProhibitedFullName>
      </CaseParties>
      <CaseParties>
        <PartyTypeName>צד</PartyTypeName>
        <ProceedingType>כתב טענות עיקרי</ProceedingType>
        <PleaName>עתירה</PleaName>
        <PartyBelonging>צד א'</PartyBelonging>
        <RoleName>עותר 2</RoleName>
        <IsSubProceeding>FALSE</IsSubProceeding>
        <FullName>רופאים לזכויות אדם-ישראל</FullName>
        <FirstName/>
        <LastName>רופאים לזכויות אדם-ישראל</LastName>
        <PartyPropertyName/>
        <AuthenticationTypeAndNumber>ת"ז </AuthenticationTypeAndNumber>
        <RepresentatedOrRepresentativesNames>רוני פלי</RepresentatedOrRepresentativesNames>
        <RepresentatedOrRepresentativesCount>1</RepresentatedOrRepresentativesCount>
        <InvitedBy/>
        <CaseID>81832573</CaseID>
        <CaseJudicialPersonPresentationDS>
          <CaseJudicalPersonActive>
            <CaseID>81832573</CaseID>
            <JudicialPersonID>052772654@GOV.IL</JudicialPersonID>
            <JudicialPersonTypeID>1</JudicialPersonTypeID>
            <JudicialTypeID>1</JudicialTypeID>
            <IsChairman>false</IsChairman>
            <TreatmentStartDate>2024-08-06T12:10:54.097+03:00</TreatmentStartDate>
            <TreatmentFinishDate>9999-12-31T23:59:59.997+02:00</TreatmentFinishDate>
            <IdentificationCardNumber>052772654</IdentificationCardNumber>
            <DisplayName>עוזי פוגלמן</DisplayName>
            <JudicialTypeName>שופט</JudicialTypeName>
            <CaseJudicialGroupNumber>0</CaseJudicialGroupNumber>
            <DecisionID>154304692</DecisionID>
            <FirstName>עוזי</FirstName>
            <LastName>פוגלמן</LastName>
            <JudicialPersonTitle>שופט</JudicialPersonTitle>
          </CaseJudicalPersonActive>
        </CaseJudicialPersonPresentationDS>
        <CasePartyID>275287690</CasePartyID>
        <PartyTypeID>1</PartyTypeID>
        <ActivityStatusID>1</ActivityStatusID>
        <PartyAliasID>14</PartyAliasID>
        <PartyAliasName>עותר</PartyAliasName>
        <OrdinalNumber>2</OrdinalNumber>
        <LegalEntityID>82863433</LegalEntityID>
        <CaseLegalEntityID>131687740</CaseLegalEntityID>
        <AuthenticationTypeID>1</AuthenticationTypeID>
        <AuthenticationTypeName>ת"ז</AuthenticationTypeName>
        <IsMainPartyType>true</IsMainPartyType>
        <CaseDisplayIdentifier>4268-24</CaseDisplayIdentifier>
        <CaseTypeID>10140</CaseTypeID>
        <CaseTypeName>עתירה לבג"ץ (בג"ץ)</CaseTypeName>
        <CaseName>האגודה לזכויות האזרח בישראל  ואח' נ' שר הביטחון  ואח'</CaseName>
        <FullAddress/>
        <MotionID>0</MotionID>
        <CasePleaID>0</CasePleaID>
        <FatherName/>
        <LinkedCaseID>0</LinkedCaseID>
        <PartyID>1</PartyID>
        <CasePartyCategoryID>2</CasePartyCategoryID>
        <PleaTypeID>20</PleaTypeID>
        <GroupPartyAlias>עותרים</GroupPartyAlias>
        <IsConverted>true</IsConverted>
        <LegalEntityNameID>97984437</LegalEntityNameID>
        <RepresentatedNamesOfAssistant/>
        <LegalEntityTypeID>1</LegalEntityTypeID>
        <IsVerdictExists>false</IsVerdictExists>
        <IsAsirAzir>false</IsAsirAzir>
        <MainAndSecSpec/>
        <IsPublicationProhibited>false</IsPublicationProhibited>
        <PublicationProhibitedFullName>רופאים לזכויות אדם-ישראל</PublicationProhibitedFullName>
      </CaseParties>
      <CaseParties>
        <PartyTypeName>צד</PartyTypeName>
        <ProceedingType>כתב טענות עיקרי</ProceedingType>
        <PleaName>עתירה</PleaName>
        <PartyBelonging>צד ב'</PartyBelonging>
        <RoleName>משיב 2</RoleName>
        <IsSubProceeding>FALSE</IsSubProceeding>
        <FullName>הפרקליטה הצבאית הראשית</FullName>
        <FirstName/>
        <LastName>הפרקליטה הצבאית הראשית</LastName>
        <PartyPropertyName/>
        <AuthenticationTypeAndNumber>ת"ז </AuthenticationTypeAndNumber>
        <RepresentatedOrRepresentativesNames>רן רוזנברג</RepresentatedOrRepresentativesNames>
        <RepresentatedOrRepresentativesCount>1</RepresentatedOrRepresentativesCount>
        <InvitedBy/>
        <CaseID>81832573</CaseID>
        <CaseJudicialPersonPresentationDS>
          <CaseJudicalPersonActive>
            <CaseID>81832573</CaseID>
            <JudicialPersonID>052772654@GOV.IL</JudicialPersonID>
            <JudicialPersonTypeID>1</JudicialPersonTypeID>
            <JudicialTypeID>1</JudicialTypeID>
            <IsChairman>false</IsChairman>
            <TreatmentStartDate>2024-08-06T12:10:54.097+03:00</TreatmentStartDate>
            <TreatmentFinishDate>9999-12-31T23:59:59.997+02:00</TreatmentFinishDate>
            <IdentificationCardNumber>052772654</IdentificationCardNumber>
            <DisplayName>עוזי פוגלמן</DisplayName>
            <JudicialTypeName>שופט</JudicialTypeName>
            <CaseJudicialGroupNumber>0</CaseJudicialGroupNumber>
            <DecisionID>154304692</DecisionID>
            <FirstName>עוזי</FirstName>
            <LastName>פוגלמן</LastName>
            <JudicialPersonTitle>שופט</JudicialPersonTitle>
          </CaseJudicalPersonActive>
        </CaseJudicialPersonPresentationDS>
        <CasePartyID>275287691</CasePartyID>
        <PartyTypeID>1</PartyTypeID>
        <ActivityStatusID>1</ActivityStatusID>
        <PartyAliasID>4</PartyAliasID>
        <PartyAliasName>משיב</PartyAliasName>
        <OrdinalNumber>2</OrdinalNumber>
        <LegalEntityID>82863438</LegalEntityID>
        <CaseLegalEntityID>131687742</CaseLegalEntityID>
        <AuthenticationTypeID>1</AuthenticationTypeID>
        <AuthenticationTypeName>ת"ז</AuthenticationTypeName>
        <IsMainPartyType>true</IsMainPartyType>
        <CaseDisplayIdentifier>4268-24</CaseDisplayIdentifier>
        <CaseTypeID>10140</CaseTypeID>
        <CaseTypeName>עתירה לבג"ץ (בג"ץ)</CaseTypeName>
        <CaseName>האגודה לזכויות האזרח בישראל  ואח' נ' שר הביטחון  ואח'</CaseName>
        <FullAddress/>
        <MotionID>0</MotionID>
        <CasePleaID>0</CasePleaID>
        <FatherName/>
        <LinkedCaseID>0</LinkedCaseID>
        <PartyID>2</PartyID>
        <CasePartyCategoryID>2</CasePartyCategoryID>
        <PleaTypeID>20</PleaTypeID>
        <GroupPartyAlias>משיבים</GroupPartyAlias>
        <IsConverted>true</IsConverted>
        <LegalEntityNameID>97984441</LegalEntityNameID>
        <RepresentatedNamesOfAssistant/>
        <LegalEntityTypeID>1</LegalEntityTypeID>
        <IsVerdictExists>false</IsVerdictExists>
        <IsAsirAzir>false</IsAsirAzir>
        <MainAndSecSpec/>
        <IsPublicationProhibited>false</IsPublicationProhibited>
        <PublicationProhibitedFullName>הפרקליטה הצבאית הראשית</PublicationProhibitedFullName>
      </CaseParties>
      <CaseParties>
        <PartyTypeName>צד</PartyTypeName>
        <ProceedingType>כתב טענות עיקרי</ProceedingType>
        <PleaName>עתירה</PleaName>
        <PartyBelonging>צד א'</PartyBelonging>
        <RoleName>עותר 3</RoleName>
        <IsSubProceeding>FALSE</IsSubProceeding>
        <FullName>המוקד להגנת הפרט</FullName>
        <FirstName/>
        <LastName>המוקד להגנת הפרט</LastName>
        <PartyPropertyName/>
        <AuthenticationTypeAndNumber>ת"ז </AuthenticationTypeAndNumber>
        <RepresentatedOrRepresentativesNames>רוני פלי</RepresentatedOrRepresentativesNames>
        <RepresentatedOrRepresentativesCount>1</RepresentatedOrRepresentativesCount>
        <InvitedBy/>
        <CaseID>81832573</CaseID>
        <CaseJudicialPersonPresentationDS>
          <CaseJudicalPersonActive>
            <CaseID>81832573</CaseID>
            <JudicialPersonID>052772654@GOV.IL</JudicialPersonID>
            <JudicialPersonTypeID>1</JudicialPersonTypeID>
            <JudicialTypeID>1</JudicialTypeID>
            <IsChairman>false</IsChairman>
            <TreatmentStartDate>2024-08-06T12:10:54.097+03:00</TreatmentStartDate>
            <TreatmentFinishDate>9999-12-31T23:59:59.997+02:00</TreatmentFinishDate>
            <IdentificationCardNumber>052772654</IdentificationCardNumber>
            <DisplayName>עוזי פוגלמן</DisplayName>
            <JudicialTypeName>שופט</JudicialTypeName>
            <CaseJudicialGroupNumber>0</CaseJudicialGroupNumber>
            <DecisionID>154304692</DecisionID>
            <FirstName>עוזי</FirstName>
            <LastName>פוגלמן</LastName>
            <JudicialPersonTitle>שופט</JudicialPersonTitle>
          </CaseJudicalPersonActive>
        </CaseJudicialPersonPresentationDS>
        <CasePartyID>275287692</CasePartyID>
        <PartyTypeID>1</PartyTypeID>
        <ActivityStatusID>1</ActivityStatusID>
        <PartyAliasID>14</PartyAliasID>
        <PartyAliasName>עותר</PartyAliasName>
        <OrdinalNumber>3</OrdinalNumber>
        <LegalEntityID>82863434</LegalEntityID>
        <CaseLegalEntityID>131687741</CaseLegalEntityID>
        <AuthenticationTypeID>1</AuthenticationTypeID>
        <AuthenticationTypeName>ת"ז</AuthenticationTypeName>
        <IsMainPartyType>true</IsMainPartyType>
        <CaseDisplayIdentifier>4268-24</CaseDisplayIdentifier>
        <CaseTypeID>10140</CaseTypeID>
        <CaseTypeName>עתירה לבג"ץ (בג"ץ)</CaseTypeName>
        <CaseName>האגודה לזכויות האזרח בישראל  ואח' נ' שר הביטחון  ואח'</CaseName>
        <FullAddress/>
        <MotionID>0</MotionID>
        <CasePleaID>0</CasePleaID>
        <FatherName/>
        <LinkedCaseID>0</LinkedCaseID>
        <PartyID>1</PartyID>
        <CasePartyCategoryID>2</CasePartyCategoryID>
        <PleaTypeID>20</PleaTypeID>
        <GroupPartyAlias>עותרים</GroupPartyAlias>
        <IsConverted>true</IsConverted>
        <LegalEntityNameID>97984438</LegalEntityNameID>
        <RepresentatedNamesOfAssistant/>
        <LegalEntityTypeID>1</LegalEntityTypeID>
        <IsVerdictExists>false</IsVerdictExists>
        <IsAsirAzir>false</IsAsirAzir>
        <MainAndSecSpec/>
        <IsPublicationProhibited>false</IsPublicationProhibited>
        <PublicationProhibitedFullName>המוקד להגנת הפרט</PublicationProhibitedFullName>
      </CaseParties>
      <CaseParties>
        <PartyTypeName>צד</PartyTypeName>
        <ProceedingType>כתב טענות עיקרי</ProceedingType>
        <PleaName>עתירה</PleaName>
        <PartyBelonging>צד ב'</PartyBelonging>
        <RoleName>משיב 3</RoleName>
        <IsSubProceeding>FALSE</IsSubProceeding>
        <FullName>היועצת המשפטית לממשלה</FullName>
        <FirstName/>
        <LastName>היועצת המשפטית לממשלה</LastName>
        <PartyPropertyName/>
        <AuthenticationTypeAndNumber>ת"ז </AuthenticationTypeAndNumber>
        <RepresentatedOrRepresentativesNames>רן רוזנברג</RepresentatedOrRepresentativesNames>
        <RepresentatedOrRepresentativesCount>1</RepresentatedOrRepresentativesCount>
        <InvitedBy/>
        <CaseID>81832573</CaseID>
        <CaseJudicialPersonPresentationDS>
          <CaseJudicalPersonActive>
            <CaseID>81832573</CaseID>
            <JudicialPersonID>052772654@GOV.IL</JudicialPersonID>
            <JudicialPersonTypeID>1</JudicialPersonTypeID>
            <JudicialTypeID>1</JudicialTypeID>
            <IsChairman>false</IsChairman>
            <TreatmentStartDate>2024-08-06T12:10:54.097+03:00</TreatmentStartDate>
            <TreatmentFinishDate>9999-12-31T23:59:59.997+02:00</TreatmentFinishDate>
            <IdentificationCardNumber>052772654</IdentificationCardNumber>
            <DisplayName>עוזי פוגלמן</DisplayName>
            <JudicialTypeName>שופט</JudicialTypeName>
            <CaseJudicialGroupNumber>0</CaseJudicialGroupNumber>
            <DecisionID>154304692</DecisionID>
            <FirstName>עוזי</FirstName>
            <LastName>פוגלמן</LastName>
            <JudicialPersonTitle>שופט</JudicialPersonTitle>
          </CaseJudicalPersonActive>
        </CaseJudicialPersonPresentationDS>
        <CasePartyID>275287693</CasePartyID>
        <PartyTypeID>1</PartyTypeID>
        <ActivityStatusID>1</ActivityStatusID>
        <PartyAliasID>4</PartyAliasID>
        <PartyAliasName>משיב</PartyAliasName>
        <OrdinalNumber>3</OrdinalNumber>
        <LegalEntityID>82863439</LegalEntityID>
        <CaseLegalEntityID>131687743</CaseLegalEntityID>
        <AuthenticationTypeID>1</AuthenticationTypeID>
        <AuthenticationTypeName>ת"ז</AuthenticationTypeName>
        <IsMainPartyType>true</IsMainPartyType>
        <CaseDisplayIdentifier>4268-24</CaseDisplayIdentifier>
        <CaseTypeID>10140</CaseTypeID>
        <CaseTypeName>עתירה לבג"ץ (בג"ץ)</CaseTypeName>
        <CaseName>האגודה לזכויות האזרח בישראל  ואח' נ' שר הביטחון  ואח'</CaseName>
        <FullAddress/>
        <MotionID>0</MotionID>
        <CasePleaID>0</CasePleaID>
        <FatherName/>
        <LinkedCaseID>0</LinkedCaseID>
        <PartyID>2</PartyID>
        <CasePartyCategoryID>2</CasePartyCategoryID>
        <PleaTypeID>20</PleaTypeID>
        <GroupPartyAlias>משיבים</GroupPartyAlias>
        <IsConverted>true</IsConverted>
        <LegalEntityNameID>97984442</LegalEntityNameID>
        <RepresentatedNamesOfAssistant/>
        <LegalEntityTypeID>1</LegalEntityTypeID>
        <IsVerdictExists>false</IsVerdictExists>
        <IsAsirAzir>false</IsAsirAzir>
        <MainAndSecSpec/>
        <IsPublicationProhibited>false</IsPublicationProhibited>
        <PublicationProhibitedFullName>היועצת המשפטית לממשלה</PublicationProhibitedFullName>
      </CaseParties>
      <CaseParties>
        <PartyTypeName>צד</PartyTypeName>
        <ProceedingType>כתב טענות עיקרי</ProceedingType>
        <PleaName>עתירה</PleaName>
        <PartyBelonging>צד א'</PartyBelonging>
        <RoleName>עותר 4</RoleName>
        <IsSubProceeding>FALSE</IsSubProceeding>
        <FullName>גישה- מרכז לשמירה על הזכות לנוע</FullName>
        <FirstName/>
        <LastName>גישה- מרכז לשמירה על הזכות לנוע</LastName>
        <PartyPropertyName/>
        <AuthenticationTypeAndNumber>ת"ז </AuthenticationTypeAndNumber>
        <RepresentatedOrRepresentativesNames>רוני פלי</RepresentatedOrRepresentativesNames>
        <RepresentatedOrRepresentativesCount>1</RepresentatedOrRepresentativesCount>
        <InvitedBy/>
        <CaseID>81832573</CaseID>
        <CaseJudicialPersonPresentationDS>
          <CaseJudicalPersonActive>
            <CaseID>81832573</CaseID>
            <JudicialPersonID>052772654@GOV.IL</JudicialPersonID>
            <JudicialPersonTypeID>1</JudicialPersonTypeID>
            <JudicialTypeID>1</JudicialTypeID>
            <IsChairman>false</IsChairman>
            <TreatmentStartDate>2024-08-06T12:10:54.097+03:00</TreatmentStartDate>
            <TreatmentFinishDate>9999-12-31T23:59:59.997+02:00</TreatmentFinishDate>
            <IdentificationCardNumber>052772654</IdentificationCardNumber>
            <DisplayName>עוזי פוגלמן</DisplayName>
            <JudicialTypeName>שופט</JudicialTypeName>
            <CaseJudicialGroupNumber>0</CaseJudicialGroupNumber>
            <DecisionID>154304692</DecisionID>
            <FirstName>עוזי</FirstName>
            <LastName>פוגלמן</LastName>
            <JudicialPersonTitle>שופט</JudicialPersonTitle>
          </CaseJudicalPersonActive>
        </CaseJudicialPersonPresentationDS>
        <CasePartyID>275287694</CasePartyID>
        <PartyTypeID>1</PartyTypeID>
        <ActivityStatusID>1</ActivityStatusID>
        <PartyAliasID>14</PartyAliasID>
        <PartyAliasName>עותר</PartyAliasName>
        <OrdinalNumber>4</OrdinalNumber>
        <LegalEntityID>82863436</LegalEntityID>
        <CaseLegalEntityID>131687744</CaseLegalEntityID>
        <AuthenticationTypeID>1</AuthenticationTypeID>
        <AuthenticationTypeName>ת"ז</AuthenticationTypeName>
        <IsMainPartyType>true</IsMainPartyType>
        <CaseDisplayIdentifier>4268-24</CaseDisplayIdentifier>
        <CaseTypeID>10140</CaseTypeID>
        <CaseTypeName>עתירה לבג"ץ (בג"ץ)</CaseTypeName>
        <CaseName>האגודה לזכויות האזרח בישראל  ואח' נ' שר הביטחון  ואח'</CaseName>
        <FullAddress/>
        <MotionID>0</MotionID>
        <CasePleaID>0</CasePleaID>
        <FatherName/>
        <LinkedCaseID>0</LinkedCaseID>
        <PartyID>1</PartyID>
        <CasePartyCategoryID>2</CasePartyCategoryID>
        <PleaTypeID>20</PleaTypeID>
        <GroupPartyAlias>עותרים</GroupPartyAlias>
        <IsConverted>true</IsConverted>
        <LegalEntityNameID>97984439</LegalEntityNameID>
        <RepresentatedNamesOfAssistant/>
        <LegalEntityTypeID>1</LegalEntityTypeID>
        <IsVerdictExists>false</IsVerdictExists>
        <IsAsirAzir>false</IsAsirAzir>
        <MainAndSecSpec/>
        <IsPublicationProhibited>false</IsPublicationProhibited>
        <PublicationProhibitedFullName>גישה- מרכז לשמירה על הזכות לנוע</PublicationProhibitedFullName>
      </CaseParties>
      <CaseParties>
        <PartyTypeName>צד</PartyTypeName>
        <ProceedingType>כתב טענות עיקרי</ProceedingType>
        <PleaName>עתירה</PleaName>
        <PartyBelonging>צד א'</PartyBelonging>
        <RoleName>עותר 5</RoleName>
        <IsSubProceeding>FALSE</IsSubProceeding>
        <FullName>הוועד הציבורי נגד עינויים</FullName>
        <FirstName/>
        <LastName>הוועד הציבורי נגד עינויים</LastName>
        <PartyPropertyName/>
        <AuthenticationTypeAndNumber>ת"ז </AuthenticationTypeAndNumber>
        <RepresentatedOrRepresentativesNames>רוני פלי</RepresentatedOrRepresentativesNames>
        <RepresentatedOrRepresentativesCount>1</RepresentatedOrRepresentativesCount>
        <InvitedBy/>
        <CaseID>81832573</CaseID>
        <CaseJudicialPersonPresentationDS>
          <CaseJudicalPersonActive>
            <CaseID>81832573</CaseID>
            <JudicialPersonID>052772654@GOV.IL</JudicialPersonID>
            <JudicialPersonTypeID>1</JudicialPersonTypeID>
            <JudicialTypeID>1</JudicialTypeID>
            <IsChairman>false</IsChairman>
            <TreatmentStartDate>2024-08-06T12:10:54.097+03:00</TreatmentStartDate>
            <TreatmentFinishDate>9999-12-31T23:59:59.997+02:00</TreatmentFinishDate>
            <IdentificationCardNumber>052772654</IdentificationCardNumber>
            <DisplayName>עוזי פוגלמן</DisplayName>
            <JudicialTypeName>שופט</JudicialTypeName>
            <CaseJudicialGroupNumber>0</CaseJudicialGroupNumber>
            <DecisionID>154304692</DecisionID>
            <FirstName>עוזי</FirstName>
            <LastName>פוגלמן</LastName>
            <JudicialPersonTitle>שופט</JudicialPersonTitle>
          </CaseJudicalPersonActive>
        </CaseJudicialPersonPresentationDS>
        <CasePartyID>275287695</CasePartyID>
        <PartyTypeID>1</PartyTypeID>
        <ActivityStatusID>1</ActivityStatusID>
        <PartyAliasID>14</PartyAliasID>
        <PartyAliasName>עותר</PartyAliasName>
        <OrdinalNumber>5</OrdinalNumber>
        <LegalEntityID>82863408</LegalEntityID>
        <CaseLegalEntityID>131687738</CaseLegalEntityID>
        <AuthenticationTypeID>1</AuthenticationTypeID>
        <AuthenticationTypeName>ת"ז</AuthenticationTypeName>
        <IsMainPartyType>true</IsMainPartyType>
        <CaseDisplayIdentifier>4268-24</CaseDisplayIdentifier>
        <CaseTypeID>10140</CaseTypeID>
        <CaseTypeName>עתירה לבג"ץ (בג"ץ)</CaseTypeName>
        <CaseName>האגודה לזכויות האזרח בישראל  ואח' נ' שר הביטחון  ואח'</CaseName>
        <FullAddress/>
        <MotionID>0</MotionID>
        <CasePleaID>0</CasePleaID>
        <FatherName/>
        <LinkedCaseID>0</LinkedCaseID>
        <PartyID>1</PartyID>
        <CasePartyCategoryID>2</CasePartyCategoryID>
        <PleaTypeID>20</PleaTypeID>
        <GroupPartyAlias>עותרים</GroupPartyAlias>
        <IsConverted>true</IsConverted>
        <LegalEntityNameID>97984440</LegalEntityNameID>
        <RepresentatedNamesOfAssistant/>
        <LegalEntityTypeID>1</LegalEntityTypeID>
        <IsVerdictExists>false</IsVerdictExists>
        <IsAsirAzir>false</IsAsirAzir>
        <MainAndSecSpec/>
        <IsPublicationProhibited>false</IsPublicationProhibited>
        <PublicationProhibitedFullName>הוועד הציבורי נגד עינויים</PublicationProhibitedFullName>
      </CaseParties>
    </CasePartiesSelectionDS>
    <CaseName>האגודה לזכויות האזרח בישראל  ואח' נ' שר הביטחון  ואח'</CaseName>
    <CaseDisplayIdentifier>4268/24</CaseDisplayIdentifier>
    <CaseInterestID>10770</CaseInterestID>
    <CaseTypeShortName>בג"ץ</CaseTypeShortName>
  </dt_DecisionCase>
  <dt_DecisionJudgePanel>
    <JudgeID>052772654@GOV.IL</JudgeID>
    <DisplayName>עוזי פוגלמן</DisplayName>
    <RoleName>שופט</RoleName>
    <UserTitleName>ממלא מקום הנשיא</UserTitleName>
  </dt_DecisionJudgePanel>
  <dt_LegalEntityDetails>
    <Fax>03-5608165</Fax>
    <Phone>03-5608185</Phone>
    <AddressDesc/>
    <PartyID>1</PartyID>
    <PartyTypeID>2</PartyTypeID>
    <DecisionID>0</DecisionID>
    <StreetName>איתמר בן אב"י 9</StreetName>
    <ZipCode>6473629</ZipCode>
    <CityName>תל אביב -יפו</CityName>
    <FullName>עודד פלר</FullName>
    <Email>oded@acri.org.il</Email>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LegalEntityDetails>
    <Fax>03-7514174</Fax>
    <Phone>03-7514175</Phone>
    <AddressDesc>התעש 10, רמת גן</AddressDesc>
    <PartyTypeID>2</PartyTypeID>
    <DecisionID>0</DecisionID>
    <ZipCode>52512</ZipCode>
    <FullName>ניצנה דרשן-לייטנר</FullName>
    <Email>nleitner@zahav.net.il</Email>
    <IsPublicationProhibited>false</IsPublicationProhibited>
  </dt_LegalEntityDetails>
  <dt_LegalEntityDetails>
    <Fax>03-5608165</Fax>
    <Phone>03-5608185</Phone>
    <AddressDesc/>
    <PartyID>1</PartyID>
    <PartyTypeID>2</PartyTypeID>
    <DecisionID>0</DecisionID>
    <StreetName>איתמר בן אב"י 9</StreetName>
    <ZipCode>6473629</ZipCode>
    <CityName>תל אביב -יפו</CityName>
    <FullName>רוני פלי</FullName>
    <Email>oded@acri.org.il</Email>
    <IsPublicationProhibited>false</IsPublicationProhibited>
  </dt_LegalEntityDetails>
  <dt_LegalEntityDetails>
    <PartyID>2</PartyID>
    <PartyTypeID>2</PartyTypeID>
    <DecisionID>0</DecisionID>
    <FullName>רן רוזנברג</FullName>
    <Email>hcj-dep@justice.gov</Email>
    <IsPublicationProhibited>false</IsPublicationProhibited>
  </dt_LegalEntityDetails>
  <dt_LegalEntityDetails>
    <AddressDesc/>
    <PartyTypeID>3</PartyTypeID>
    <DecisionID>0</DecisionID>
    <AssistantRoleID>118</AssistantRoleID>
    <StreetName/>
    <CityName/>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LegalEntityDetails>
    <PartyID>1</PartyID>
    <PartyTypeID>1</PartyTypeID>
    <DecisionID>0</DecisionID>
    <IsPublicationProhibited>false</IsPublicationProhibited>
  </dt_LegalEntityDetails>
  <dt_LegalEntityDetails>
    <PartyID>1</PartyID>
    <PartyTypeID>1</PartyTypeID>
    <DecisionID>0</DecisionID>
    <IsPublicationProhibited>false</IsPublicationProhibited>
  </dt_LegalEntityDetails>
  <dt_CaseJudicalPersonActive>
    <CaseJudicalPerson>ממלא מקום הנשיא עוזי פוגלמן</CaseJudicalPerson>
  </dt_CaseJudicalPersonActive>
  <dt_Sitting>
    <PreviousMeetingDate>2024-08-07T09:00:00+03:00</PreviousMeetingDate>
    <PreviousSittingTypeID>5</PreviousSittingTypeID>
    <PreviousMeetingDisplayName>עוזי פוגלמן, דפנה ברק-ארז, עופר גרוסקופף</PreviousMeetingDisplayName>
    <PreviousMeetingUserUPN>024602203@GOV.IL, 052772654@GOV.IL, 069686392@GOV.IL</PreviousMeetingUserUPN>
  </dt_Sitting>
</DecisionTemplateDS>
</file>

<file path=customXml/item9.xml>
</file>

<file path=customXml/itemProps1.xml><?xml version="1.0" encoding="utf-8"?>
<ds:datastoreItem xmlns:ds="http://schemas.openxmlformats.org/officeDocument/2006/customXml" ds:itemID="{184B275B-8779-4091-897A-C6508D48EC63}"/>
</file>

<file path=customXml/itemProps10.xml><?xml version="1.0" encoding="utf-8"?>
<ds:datastoreItem xmlns:ds="http://schemas.openxmlformats.org/officeDocument/2006/customXml" ds:itemID="{23A70DBE-6741-44DC-AEFB-D1232841F632}"/>
</file>

<file path=customXml/itemProps11.xml><?xml version="1.0" encoding="utf-8"?>
<ds:datastoreItem xmlns:ds="http://schemas.openxmlformats.org/officeDocument/2006/customXml" ds:itemID="{7B3C1E77-6D3C-4716-95C5-691FD6769707}"/>
</file>

<file path=customXml/itemProps12.xml><?xml version="1.0" encoding="utf-8"?>
<ds:datastoreItem xmlns:ds="http://schemas.openxmlformats.org/officeDocument/2006/customXml" ds:itemID="{63F7BD91-193B-4D31-87A9-A69485D9336D}"/>
</file>

<file path=customXml/itemProps13.xml><?xml version="1.0" encoding="utf-8"?>
<ds:datastoreItem xmlns:ds="http://schemas.openxmlformats.org/officeDocument/2006/customXml" ds:itemID="{5B6318C5-96C9-4AED-88A0-AA6FE20983B1}"/>
</file>

<file path=customXml/itemProps14.xml><?xml version="1.0" encoding="utf-8"?>
<ds:datastoreItem xmlns:ds="http://schemas.openxmlformats.org/officeDocument/2006/customXml" ds:itemID="{41353EE9-79F8-4832-ABDE-8EC1BB25900D}">
  <ds:schemaRefs>
    <ds:schemaRef ds:uri="http://schemas.openxmlformats.org/officeDocument/2006/bibliography"/>
  </ds:schemaRefs>
</ds:datastoreItem>
</file>

<file path=customXml/itemProps2.xml><?xml version="1.0" encoding="utf-8"?>
<ds:datastoreItem xmlns:ds="http://schemas.openxmlformats.org/officeDocument/2006/customXml" ds:itemID="{D1BD2B31-49BE-4B54-9AE1-ECEFE20E0744}"/>
</file>

<file path=customXml/itemProps3.xml><?xml version="1.0" encoding="utf-8"?>
<ds:datastoreItem xmlns:ds="http://schemas.openxmlformats.org/officeDocument/2006/customXml" ds:itemID="{4EE2B39A-CC8B-43BC-AEDE-8BB4EB81C66F}"/>
</file>

<file path=customXml/itemProps4.xml><?xml version="1.0" encoding="utf-8"?>
<ds:datastoreItem xmlns:ds="http://schemas.openxmlformats.org/officeDocument/2006/customXml" ds:itemID="{7478A955-77C9-4BC1-A5BF-766CE6B1BA47}"/>
</file>

<file path=customXml/itemProps5.xml><?xml version="1.0" encoding="utf-8"?>
<ds:datastoreItem xmlns:ds="http://schemas.openxmlformats.org/officeDocument/2006/customXml" ds:itemID="{269249A2-C76C-4096-A71D-A90B0AAC1B6A}"/>
</file>

<file path=customXml/itemProps6.xml><?xml version="1.0" encoding="utf-8"?>
<ds:datastoreItem xmlns:ds="http://schemas.openxmlformats.org/officeDocument/2006/customXml" ds:itemID="{623B9304-0C93-441E-B4B6-AE7463A4B6BA}"/>
</file>

<file path=customXml/itemProps7.xml><?xml version="1.0" encoding="utf-8"?>
<ds:datastoreItem xmlns:ds="http://schemas.openxmlformats.org/officeDocument/2006/customXml" ds:itemID="{2CDA6EF4-03FF-471C-9ED7-7BC04059CF75}"/>
</file>

<file path=customXml/itemProps8.xml><?xml version="1.0" encoding="utf-8"?>
<ds:datastoreItem xmlns:ds="http://schemas.openxmlformats.org/officeDocument/2006/customXml" ds:itemID="{858379D7-B576-46B9-85DC-1D7600B38C7A}">
  <ds:schemaRefs/>
</ds:datastoreItem>
</file>

<file path=customXml/itemProps9.xml><?xml version="1.0" encoding="utf-8"?>
<ds:datastoreItem xmlns:ds="http://schemas.openxmlformats.org/officeDocument/2006/customXml" ds:itemID="{18D9EFE1-E1DF-4602-8DD3-639F557FA909}"/>
</file>

<file path=docProps/app.xml><?xml version="1.0" encoding="utf-8"?>
<Properties xmlns="http://schemas.openxmlformats.org/officeDocument/2006/extended-properties" xmlns:vt="http://schemas.openxmlformats.org/officeDocument/2006/docPropsVTypes">
  <Template>Normal</Template>
  <TotalTime>0</TotalTime>
  <Pages>21</Pages>
  <Words>3704</Words>
  <Characters>18521</Characters>
  <Application>Microsoft Office Word</Application>
  <DocSecurity>4</DocSecurity>
  <Lines>154</Lines>
  <Paragraphs>44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2024-09-15T16:05:00Z</cp:lastPrinted>
  <dcterms:created xsi:type="dcterms:W3CDTF">2024-09-22T06:54:00Z</dcterms:created>
  <dcterms:modified xsi:type="dcterms:W3CDTF">2024-09-22T06:54:00Z</dcterms:modified>
</cp:coreProperties>
</file>